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9B3AD">
      <w:pPr>
        <w:pStyle w:val="5"/>
        <w:jc w:val="center"/>
        <w:rPr>
          <w:rFonts w:asciiTheme="majorHAnsi" w:hAnsiTheme="majorHAnsi"/>
          <w:i/>
          <w:sz w:val="28"/>
        </w:rPr>
      </w:pPr>
      <w:r>
        <w:rPr>
          <w:rFonts w:asciiTheme="majorHAnsi" w:hAnsiTheme="majorHAnsi"/>
          <w:i/>
          <w:sz w:val="28"/>
        </w:rPr>
        <w:t>Programme Implementation Plan for the Financial Year 2026-2027</w:t>
      </w:r>
    </w:p>
    <w:p w14:paraId="7E8EA034">
      <w:pPr>
        <w:pStyle w:val="5"/>
        <w:rPr>
          <w:rFonts w:asciiTheme="majorHAnsi" w:hAnsiTheme="majorHAnsi"/>
          <w:i/>
          <w:sz w:val="14"/>
        </w:rPr>
      </w:pPr>
    </w:p>
    <w:p w14:paraId="3C9AD023">
      <w:pPr>
        <w:rPr>
          <w:rFonts w:asciiTheme="majorHAnsi" w:hAnsiTheme="majorHAnsi"/>
          <w:b/>
          <w:sz w:val="28"/>
          <w:szCs w:val="28"/>
        </w:rPr>
      </w:pPr>
    </w:p>
    <w:p w14:paraId="27487DF3">
      <w:pPr>
        <w:rPr>
          <w:rFonts w:asciiTheme="majorHAnsi" w:hAnsiTheme="majorHAnsi"/>
          <w:b/>
          <w:sz w:val="28"/>
          <w:szCs w:val="28"/>
        </w:rPr>
      </w:pPr>
      <w:r>
        <w:rPr>
          <w:rFonts w:asciiTheme="majorHAnsi" w:hAnsiTheme="majorHAnsi"/>
          <w:b/>
          <w:sz w:val="28"/>
          <w:szCs w:val="28"/>
        </w:rPr>
        <w:t>National Ambulance Service   ( FMR Code: HSS.5 17</w:t>
      </w:r>
      <w:r>
        <w:rPr>
          <w:rFonts w:hint="default" w:asciiTheme="majorHAnsi" w:hAnsiTheme="majorHAnsi"/>
          <w:b/>
          <w:sz w:val="28"/>
          <w:szCs w:val="28"/>
          <w:lang w:val="en-US"/>
        </w:rPr>
        <w:t>2</w:t>
      </w:r>
      <w:r>
        <w:rPr>
          <w:rFonts w:asciiTheme="majorHAnsi" w:hAnsiTheme="majorHAnsi"/>
          <w:b/>
          <w:sz w:val="28"/>
          <w:szCs w:val="28"/>
        </w:rPr>
        <w:t>)</w:t>
      </w:r>
    </w:p>
    <w:p w14:paraId="02BB3A96">
      <w:pPr>
        <w:rPr>
          <w:rFonts w:hint="default" w:asciiTheme="majorHAnsi" w:hAnsiTheme="majorHAnsi"/>
          <w:b/>
          <w:sz w:val="28"/>
          <w:szCs w:val="28"/>
          <w:lang w:val="en-US"/>
        </w:rPr>
      </w:pPr>
      <w:r>
        <w:rPr>
          <w:rFonts w:asciiTheme="majorHAnsi" w:hAnsiTheme="majorHAnsi"/>
          <w:b/>
          <w:sz w:val="28"/>
          <w:szCs w:val="28"/>
        </w:rPr>
        <w:t xml:space="preserve">Activity Proposed: </w:t>
      </w:r>
      <w:r>
        <w:rPr>
          <w:rFonts w:hint="default" w:asciiTheme="majorHAnsi" w:hAnsiTheme="majorHAnsi"/>
          <w:b/>
          <w:sz w:val="28"/>
          <w:szCs w:val="28"/>
          <w:lang w:val="en-US"/>
        </w:rPr>
        <w:t>Procurement of Basic Life Saving Ambulances (BLS)</w:t>
      </w:r>
    </w:p>
    <w:p w14:paraId="3E9AFA54">
      <w:pPr>
        <w:rPr>
          <w:rFonts w:asciiTheme="majorHAnsi" w:hAnsiTheme="majorHAnsi"/>
          <w:b/>
          <w:sz w:val="28"/>
          <w:szCs w:val="28"/>
        </w:rPr>
      </w:pPr>
      <w:r>
        <w:rPr>
          <w:rFonts w:asciiTheme="majorHAnsi" w:hAnsiTheme="majorHAnsi"/>
          <w:b/>
          <w:sz w:val="28"/>
          <w:szCs w:val="28"/>
        </w:rPr>
        <w:t>Deliveries:  10 Units</w:t>
      </w:r>
    </w:p>
    <w:p w14:paraId="3F15B4DA">
      <w:pPr>
        <w:rPr>
          <w:rFonts w:asciiTheme="majorHAnsi" w:hAnsiTheme="majorHAnsi"/>
          <w:b/>
          <w:sz w:val="28"/>
          <w:szCs w:val="28"/>
        </w:rPr>
      </w:pPr>
      <w:r>
        <w:rPr>
          <w:rFonts w:asciiTheme="majorHAnsi" w:hAnsiTheme="majorHAnsi"/>
          <w:b/>
          <w:sz w:val="28"/>
          <w:szCs w:val="28"/>
        </w:rPr>
        <w:t>Fund Proposed: Rs 150 lakhs</w:t>
      </w:r>
    </w:p>
    <w:p w14:paraId="30CEAB98">
      <w:pPr>
        <w:pStyle w:val="5"/>
        <w:rPr>
          <w:rFonts w:asciiTheme="majorHAnsi" w:hAnsiTheme="majorHAnsi"/>
          <w:b/>
          <w:sz w:val="28"/>
        </w:rPr>
      </w:pPr>
    </w:p>
    <w:p w14:paraId="69B55D86">
      <w:pPr>
        <w:pStyle w:val="5"/>
        <w:ind w:left="140" w:firstLine="719" w:firstLineChars="0"/>
        <w:jc w:val="both"/>
        <w:rPr>
          <w:rFonts w:hint="default" w:asciiTheme="majorHAnsi" w:hAnsiTheme="majorHAnsi"/>
          <w:sz w:val="28"/>
          <w:lang w:val="en-US"/>
        </w:rPr>
      </w:pPr>
      <w:r>
        <w:rPr>
          <w:rFonts w:asciiTheme="majorHAnsi" w:hAnsiTheme="majorHAnsi"/>
          <w:sz w:val="28"/>
        </w:rPr>
        <w:t xml:space="preserve">In order to improve the </w:t>
      </w:r>
      <w:r>
        <w:rPr>
          <w:rFonts w:hint="default" w:asciiTheme="majorHAnsi" w:hAnsiTheme="majorHAnsi"/>
          <w:sz w:val="28"/>
          <w:lang w:val="en-US"/>
        </w:rPr>
        <w:t>referral services</w:t>
      </w:r>
      <w:r>
        <w:rPr>
          <w:rFonts w:asciiTheme="majorHAnsi" w:hAnsiTheme="majorHAnsi"/>
          <w:sz w:val="28"/>
        </w:rPr>
        <w:t xml:space="preserve"> in the state (Mizoram), </w:t>
      </w:r>
      <w:r>
        <w:rPr>
          <w:rFonts w:hint="default" w:asciiTheme="majorHAnsi" w:hAnsiTheme="majorHAnsi"/>
          <w:sz w:val="28"/>
          <w:lang w:val="en-US"/>
        </w:rPr>
        <w:t>procurement of 10 Basic Life Support Ambulances @ Rs 15 lakhs per Ambulance is proposed under PIP 2026-27</w:t>
      </w:r>
    </w:p>
    <w:p w14:paraId="56F6EC8E">
      <w:pPr>
        <w:pStyle w:val="5"/>
        <w:jc w:val="both"/>
        <w:rPr>
          <w:rFonts w:asciiTheme="majorHAnsi" w:hAnsiTheme="majorHAnsi"/>
          <w:sz w:val="28"/>
        </w:rPr>
      </w:pPr>
    </w:p>
    <w:p w14:paraId="0D94A419">
      <w:pPr>
        <w:pStyle w:val="5"/>
        <w:jc w:val="both"/>
        <w:rPr>
          <w:rFonts w:asciiTheme="majorHAnsi" w:hAnsiTheme="majorHAnsi"/>
          <w:bCs/>
          <w:sz w:val="28"/>
        </w:rPr>
      </w:pPr>
    </w:p>
    <w:p w14:paraId="71B7AED0">
      <w:pPr>
        <w:pStyle w:val="5"/>
        <w:jc w:val="both"/>
        <w:rPr>
          <w:rFonts w:asciiTheme="majorHAnsi" w:hAnsiTheme="majorHAnsi"/>
          <w:b/>
          <w:bCs/>
          <w:i/>
          <w:sz w:val="28"/>
          <w:szCs w:val="28"/>
        </w:rPr>
      </w:pPr>
      <w:r>
        <w:rPr>
          <w:rFonts w:asciiTheme="majorHAnsi" w:hAnsiTheme="majorHAnsi"/>
          <w:b/>
          <w:bCs/>
          <w:i/>
          <w:sz w:val="28"/>
          <w:szCs w:val="28"/>
        </w:rPr>
        <w:t xml:space="preserve">Total Cost for </w:t>
      </w:r>
      <w:r>
        <w:rPr>
          <w:rFonts w:hint="default" w:asciiTheme="majorHAnsi" w:hAnsiTheme="majorHAnsi"/>
          <w:b/>
          <w:bCs/>
          <w:i/>
          <w:sz w:val="28"/>
          <w:szCs w:val="28"/>
          <w:lang w:val="en-US"/>
        </w:rPr>
        <w:t>procurement of</w:t>
      </w:r>
      <w:r>
        <w:rPr>
          <w:rFonts w:asciiTheme="majorHAnsi" w:hAnsiTheme="majorHAnsi"/>
          <w:b/>
          <w:bCs/>
          <w:i/>
          <w:sz w:val="28"/>
          <w:szCs w:val="28"/>
        </w:rPr>
        <w:t xml:space="preserve"> 10</w:t>
      </w:r>
      <w:r>
        <w:rPr>
          <w:rFonts w:hint="default" w:asciiTheme="majorHAnsi" w:hAnsiTheme="majorHAnsi"/>
          <w:b/>
          <w:bCs/>
          <w:i/>
          <w:sz w:val="28"/>
          <w:szCs w:val="28"/>
          <w:lang w:val="en-US"/>
        </w:rPr>
        <w:t xml:space="preserve"> BLS</w:t>
      </w:r>
      <w:r>
        <w:rPr>
          <w:rFonts w:asciiTheme="majorHAnsi" w:hAnsiTheme="majorHAnsi"/>
          <w:b/>
          <w:bCs/>
          <w:i/>
          <w:sz w:val="28"/>
          <w:szCs w:val="28"/>
        </w:rPr>
        <w:t xml:space="preserve"> </w:t>
      </w:r>
      <w:r>
        <w:rPr>
          <w:rFonts w:hint="default" w:asciiTheme="majorHAnsi" w:hAnsiTheme="majorHAnsi"/>
          <w:b/>
          <w:bCs/>
          <w:i/>
          <w:sz w:val="28"/>
          <w:szCs w:val="28"/>
          <w:lang w:val="en-US"/>
        </w:rPr>
        <w:t>Ambulance</w:t>
      </w:r>
      <w:r>
        <w:rPr>
          <w:rFonts w:asciiTheme="majorHAnsi" w:hAnsiTheme="majorHAnsi"/>
          <w:b/>
          <w:bCs/>
          <w:i/>
          <w:sz w:val="28"/>
          <w:szCs w:val="28"/>
        </w:rPr>
        <w:t xml:space="preserve"> </w:t>
      </w:r>
      <w:r>
        <w:rPr>
          <w:rFonts w:hint="default" w:asciiTheme="majorHAnsi" w:hAnsiTheme="majorHAnsi"/>
          <w:b/>
          <w:bCs/>
          <w:i/>
          <w:sz w:val="28"/>
          <w:szCs w:val="28"/>
          <w:lang w:val="en-US"/>
        </w:rPr>
        <w:t>@ Rs. 15 lakhs</w:t>
      </w:r>
      <w:r>
        <w:rPr>
          <w:rFonts w:asciiTheme="majorHAnsi" w:hAnsiTheme="majorHAnsi"/>
          <w:b/>
          <w:bCs/>
          <w:i/>
          <w:sz w:val="28"/>
          <w:szCs w:val="28"/>
        </w:rPr>
        <w:t xml:space="preserve"> for the FY 2026-27 = Rs. 150 lakhs</w:t>
      </w:r>
    </w:p>
    <w:p w14:paraId="6268EF91">
      <w:pPr>
        <w:rPr>
          <w:rFonts w:asciiTheme="majorHAnsi" w:hAnsiTheme="majorHAnsi"/>
          <w:b/>
          <w:sz w:val="28"/>
          <w:szCs w:val="28"/>
        </w:rPr>
      </w:pPr>
    </w:p>
    <w:p w14:paraId="51A1E726">
      <w:pPr>
        <w:rPr>
          <w:rFonts w:asciiTheme="majorHAnsi" w:hAnsiTheme="majorHAnsi"/>
          <w:b/>
          <w:sz w:val="28"/>
          <w:szCs w:val="28"/>
        </w:rPr>
      </w:pPr>
    </w:p>
    <w:p w14:paraId="2387CD93">
      <w:pPr>
        <w:rPr>
          <w:rFonts w:asciiTheme="majorHAnsi" w:hAnsiTheme="majorHAnsi"/>
          <w:b/>
          <w:sz w:val="28"/>
          <w:szCs w:val="28"/>
        </w:rPr>
      </w:pPr>
    </w:p>
    <w:p w14:paraId="1715B6B3">
      <w:pPr>
        <w:rPr>
          <w:rFonts w:asciiTheme="majorHAnsi" w:hAnsiTheme="majorHAnsi"/>
          <w:b/>
          <w:sz w:val="28"/>
          <w:szCs w:val="28"/>
        </w:rPr>
      </w:pPr>
    </w:p>
    <w:p w14:paraId="531E38B7">
      <w:pPr>
        <w:rPr>
          <w:rFonts w:asciiTheme="majorHAnsi" w:hAnsiTheme="majorHAnsi"/>
          <w:b/>
          <w:sz w:val="28"/>
          <w:szCs w:val="28"/>
        </w:rPr>
      </w:pPr>
    </w:p>
    <w:p w14:paraId="597F051A">
      <w:pPr>
        <w:rPr>
          <w:rFonts w:asciiTheme="majorHAnsi" w:hAnsiTheme="majorHAnsi"/>
          <w:b/>
          <w:sz w:val="28"/>
          <w:szCs w:val="28"/>
        </w:rPr>
      </w:pPr>
    </w:p>
    <w:p w14:paraId="33FD5920">
      <w:pPr>
        <w:rPr>
          <w:rFonts w:asciiTheme="majorHAnsi" w:hAnsiTheme="majorHAnsi"/>
          <w:b/>
          <w:sz w:val="28"/>
          <w:szCs w:val="28"/>
        </w:rPr>
      </w:pPr>
    </w:p>
    <w:p w14:paraId="7474DB36">
      <w:pPr>
        <w:rPr>
          <w:rFonts w:asciiTheme="majorHAnsi" w:hAnsiTheme="majorHAnsi"/>
          <w:b/>
          <w:sz w:val="28"/>
          <w:szCs w:val="28"/>
        </w:rPr>
      </w:pPr>
    </w:p>
    <w:p w14:paraId="6BCAC324">
      <w:pPr>
        <w:rPr>
          <w:rFonts w:asciiTheme="majorHAnsi" w:hAnsiTheme="majorHAnsi"/>
          <w:b/>
          <w:sz w:val="28"/>
          <w:szCs w:val="28"/>
        </w:rPr>
      </w:pPr>
    </w:p>
    <w:p w14:paraId="7F74E71D">
      <w:pPr>
        <w:rPr>
          <w:rFonts w:asciiTheme="majorHAnsi" w:hAnsiTheme="majorHAnsi"/>
          <w:b/>
          <w:sz w:val="28"/>
          <w:szCs w:val="28"/>
        </w:rPr>
      </w:pPr>
    </w:p>
    <w:p w14:paraId="2F4FD923">
      <w:pPr>
        <w:rPr>
          <w:rFonts w:asciiTheme="majorHAnsi" w:hAnsiTheme="majorHAnsi"/>
          <w:b/>
          <w:sz w:val="28"/>
          <w:szCs w:val="28"/>
        </w:rPr>
      </w:pPr>
    </w:p>
    <w:p w14:paraId="1FA00D7A">
      <w:pPr>
        <w:rPr>
          <w:rFonts w:asciiTheme="majorHAnsi" w:hAnsiTheme="majorHAnsi"/>
          <w:b/>
          <w:sz w:val="28"/>
          <w:szCs w:val="28"/>
        </w:rPr>
      </w:pPr>
    </w:p>
    <w:p w14:paraId="211AEB2A">
      <w:pPr>
        <w:rPr>
          <w:rFonts w:asciiTheme="majorHAnsi" w:hAnsiTheme="majorHAnsi"/>
          <w:b/>
          <w:sz w:val="28"/>
          <w:szCs w:val="28"/>
        </w:rPr>
      </w:pPr>
    </w:p>
    <w:p w14:paraId="77D14D1C">
      <w:pPr>
        <w:rPr>
          <w:rFonts w:asciiTheme="majorHAnsi" w:hAnsiTheme="majorHAnsi"/>
          <w:b/>
          <w:sz w:val="28"/>
          <w:szCs w:val="28"/>
        </w:rPr>
      </w:pPr>
    </w:p>
    <w:p w14:paraId="40A4D91C">
      <w:pPr>
        <w:rPr>
          <w:rFonts w:asciiTheme="majorHAnsi" w:hAnsiTheme="majorHAnsi"/>
          <w:b/>
          <w:sz w:val="28"/>
          <w:szCs w:val="28"/>
        </w:rPr>
      </w:pPr>
      <w:r>
        <w:rPr>
          <w:rFonts w:asciiTheme="majorHAnsi" w:hAnsiTheme="majorHAnsi"/>
          <w:b/>
          <w:sz w:val="28"/>
          <w:szCs w:val="28"/>
        </w:rPr>
        <w:t>National Ambulance Service   (FMR Code: HSS.5  S.No. 173)</w:t>
      </w:r>
    </w:p>
    <w:p w14:paraId="0F29E882">
      <w:pPr>
        <w:rPr>
          <w:rFonts w:asciiTheme="majorHAnsi" w:hAnsiTheme="majorHAnsi"/>
          <w:b/>
          <w:sz w:val="28"/>
          <w:szCs w:val="28"/>
        </w:rPr>
      </w:pPr>
      <w:r>
        <w:rPr>
          <w:rFonts w:asciiTheme="majorHAnsi" w:hAnsiTheme="majorHAnsi"/>
          <w:b/>
          <w:sz w:val="28"/>
          <w:szCs w:val="28"/>
        </w:rPr>
        <w:t>Activity Proposed: Patient Transport Vehicle (OPEX)</w:t>
      </w:r>
    </w:p>
    <w:p w14:paraId="55C974D4">
      <w:pPr>
        <w:rPr>
          <w:rFonts w:asciiTheme="majorHAnsi" w:hAnsiTheme="majorHAnsi"/>
          <w:b/>
          <w:sz w:val="28"/>
          <w:szCs w:val="28"/>
        </w:rPr>
      </w:pPr>
      <w:r>
        <w:rPr>
          <w:rFonts w:asciiTheme="majorHAnsi" w:hAnsiTheme="majorHAnsi"/>
          <w:b/>
          <w:sz w:val="28"/>
          <w:szCs w:val="28"/>
        </w:rPr>
        <w:t>Deliveries:  Sixty two(62) Units</w:t>
      </w:r>
    </w:p>
    <w:p w14:paraId="2C93CC4C">
      <w:pPr>
        <w:rPr>
          <w:rFonts w:asciiTheme="majorHAnsi" w:hAnsiTheme="majorHAnsi"/>
          <w:b/>
          <w:sz w:val="28"/>
          <w:szCs w:val="28"/>
        </w:rPr>
      </w:pPr>
      <w:r>
        <w:rPr>
          <w:rFonts w:asciiTheme="majorHAnsi" w:hAnsiTheme="majorHAnsi"/>
          <w:b/>
          <w:sz w:val="28"/>
          <w:szCs w:val="28"/>
        </w:rPr>
        <w:t>Fund Proposed: Rs 43.62 lakhs</w:t>
      </w:r>
    </w:p>
    <w:p w14:paraId="3D114CF0">
      <w:pPr>
        <w:pStyle w:val="5"/>
        <w:rPr>
          <w:rFonts w:asciiTheme="majorHAnsi" w:hAnsiTheme="majorHAnsi"/>
          <w:b/>
          <w:sz w:val="28"/>
        </w:rPr>
      </w:pPr>
    </w:p>
    <w:p w14:paraId="5BC1580C">
      <w:pPr>
        <w:ind w:firstLine="720"/>
        <w:jc w:val="both"/>
        <w:rPr>
          <w:rFonts w:asciiTheme="majorHAnsi" w:hAnsiTheme="majorHAnsi"/>
          <w:b/>
          <w:bCs/>
          <w:sz w:val="28"/>
          <w:szCs w:val="28"/>
        </w:rPr>
      </w:pPr>
      <w:r>
        <w:rPr>
          <w:rFonts w:asciiTheme="majorHAnsi" w:hAnsiTheme="majorHAnsi"/>
          <w:sz w:val="28"/>
          <w:szCs w:val="28"/>
        </w:rPr>
        <w:t xml:space="preserve">Currently the State’s (Mizoram) National Ambulance Service  has an approval of </w:t>
      </w:r>
      <w:r>
        <w:rPr>
          <w:rFonts w:asciiTheme="majorHAnsi" w:hAnsiTheme="majorHAnsi"/>
          <w:b/>
          <w:sz w:val="28"/>
          <w:szCs w:val="28"/>
        </w:rPr>
        <w:t>41.54 lakhs @Rs.67,000/- per Ambulance vehicle</w:t>
      </w:r>
      <w:r>
        <w:rPr>
          <w:rFonts w:asciiTheme="majorHAnsi" w:hAnsiTheme="majorHAnsi"/>
          <w:sz w:val="28"/>
          <w:szCs w:val="28"/>
        </w:rPr>
        <w:t xml:space="preserve"> for maintenance of sixty two (62) Ambulances, stationed at various Health Institutions throughout the State. Maintenance of National Ambulance Service includes Operational Cost of Ambulance (POL), Maintenance cost (Repair), including supervision of  operational  activities of Ambulance Service. 16 Ambulances are over 15 years and processed for scrapping, 32 Ambulances are over 14 years and will be processed for condemnation. All the Ambulance vehicles are operating under unfavorable road condition and are subjected to constant repair. Therefore suggestion for a 5% increase in the budget for maintenance of NAS @ Rs. 70,350 per vehicle, </w:t>
      </w:r>
      <w:r>
        <w:rPr>
          <w:rFonts w:asciiTheme="majorHAnsi" w:hAnsiTheme="majorHAnsi"/>
          <w:b/>
          <w:sz w:val="28"/>
          <w:szCs w:val="28"/>
        </w:rPr>
        <w:t>i.e. Rs. 43.62 lakhs</w:t>
      </w:r>
      <w:r>
        <w:rPr>
          <w:rFonts w:asciiTheme="majorHAnsi" w:hAnsiTheme="majorHAnsi"/>
          <w:b/>
          <w:bCs/>
          <w:iCs/>
          <w:sz w:val="28"/>
          <w:szCs w:val="28"/>
        </w:rPr>
        <w:t>,</w:t>
      </w:r>
      <w:r>
        <w:rPr>
          <w:rFonts w:asciiTheme="majorHAnsi" w:hAnsiTheme="majorHAnsi"/>
          <w:sz w:val="28"/>
          <w:szCs w:val="28"/>
        </w:rPr>
        <w:t xml:space="preserve"> is proposed to be included in the PIP 2026-2027 and budgeted under</w:t>
      </w:r>
      <w:r>
        <w:rPr>
          <w:rFonts w:asciiTheme="majorHAnsi" w:hAnsiTheme="majorHAnsi"/>
          <w:b/>
          <w:bCs/>
          <w:sz w:val="28"/>
          <w:szCs w:val="28"/>
        </w:rPr>
        <w:t xml:space="preserve"> HSS.5 173 (Referral Transport/ Patient Transport Vehicle).</w:t>
      </w:r>
    </w:p>
    <w:p w14:paraId="235B9B6E">
      <w:pPr>
        <w:pStyle w:val="5"/>
        <w:jc w:val="both"/>
        <w:rPr>
          <w:rFonts w:asciiTheme="majorHAnsi" w:hAnsiTheme="majorHAnsi"/>
          <w:b/>
          <w:bCs/>
          <w:sz w:val="28"/>
        </w:rPr>
      </w:pPr>
      <w:r>
        <w:rPr>
          <w:rFonts w:asciiTheme="majorHAnsi" w:hAnsiTheme="majorHAnsi"/>
          <w:b/>
          <w:bCs/>
          <w:sz w:val="28"/>
        </w:rPr>
        <w:t>Activity :</w:t>
      </w:r>
    </w:p>
    <w:p w14:paraId="0C6680FD">
      <w:pPr>
        <w:pStyle w:val="5"/>
        <w:jc w:val="both"/>
        <w:rPr>
          <w:rFonts w:asciiTheme="majorHAnsi" w:hAnsiTheme="majorHAnsi"/>
          <w:bCs/>
          <w:sz w:val="28"/>
        </w:rPr>
      </w:pPr>
      <w:r>
        <w:rPr>
          <w:rFonts w:asciiTheme="majorHAnsi" w:hAnsiTheme="majorHAnsi"/>
          <w:bCs/>
          <w:sz w:val="28"/>
        </w:rPr>
        <w:t>Maintenance of NAS</w:t>
      </w:r>
      <w:r>
        <w:rPr>
          <w:rFonts w:hint="default" w:asciiTheme="majorHAnsi" w:hAnsiTheme="majorHAnsi"/>
          <w:bCs/>
          <w:sz w:val="28"/>
          <w:lang w:val="en-US"/>
        </w:rPr>
        <w:t xml:space="preserve"> (Patient transport Vehicle)</w:t>
      </w:r>
      <w:r>
        <w:rPr>
          <w:rFonts w:asciiTheme="majorHAnsi" w:hAnsiTheme="majorHAnsi"/>
          <w:bCs/>
          <w:sz w:val="28"/>
        </w:rPr>
        <w:t xml:space="preserve"> @ Rs. 70,350 x 62 Ambulances</w:t>
      </w:r>
      <w:r>
        <w:rPr>
          <w:rFonts w:asciiTheme="majorHAnsi" w:hAnsiTheme="majorHAnsi"/>
          <w:bCs/>
          <w:sz w:val="28"/>
        </w:rPr>
        <w:tab/>
      </w:r>
      <w:r>
        <w:rPr>
          <w:rFonts w:asciiTheme="majorHAnsi" w:hAnsiTheme="majorHAnsi"/>
          <w:bCs/>
          <w:sz w:val="28"/>
        </w:rPr>
        <w:t>= Rs. 43.62 lakhs.</w:t>
      </w:r>
    </w:p>
    <w:p w14:paraId="638B3CF2">
      <w:pPr>
        <w:pStyle w:val="5"/>
        <w:jc w:val="both"/>
        <w:rPr>
          <w:rFonts w:asciiTheme="majorHAnsi" w:hAnsiTheme="majorHAnsi"/>
          <w:bCs/>
          <w:sz w:val="28"/>
        </w:rPr>
      </w:pPr>
    </w:p>
    <w:p w14:paraId="536F1BF6">
      <w:pPr>
        <w:pStyle w:val="5"/>
        <w:jc w:val="both"/>
        <w:rPr>
          <w:rFonts w:asciiTheme="majorHAnsi" w:hAnsiTheme="majorHAnsi"/>
          <w:bCs/>
          <w:sz w:val="28"/>
        </w:rPr>
      </w:pPr>
    </w:p>
    <w:p w14:paraId="68909317">
      <w:pPr>
        <w:pStyle w:val="5"/>
        <w:jc w:val="both"/>
        <w:rPr>
          <w:rFonts w:asciiTheme="majorHAnsi" w:hAnsiTheme="majorHAnsi"/>
          <w:b/>
          <w:bCs/>
          <w:sz w:val="28"/>
          <w:szCs w:val="28"/>
        </w:rPr>
      </w:pPr>
      <w:r>
        <w:rPr>
          <w:rFonts w:asciiTheme="majorHAnsi" w:hAnsiTheme="majorHAnsi"/>
          <w:b/>
          <w:bCs/>
          <w:sz w:val="28"/>
          <w:szCs w:val="28"/>
        </w:rPr>
        <w:t xml:space="preserve">Total Cost for Maintenance of NAS </w:t>
      </w:r>
      <w:r>
        <w:rPr>
          <w:rFonts w:hint="default" w:asciiTheme="majorHAnsi" w:hAnsiTheme="majorHAnsi"/>
          <w:b/>
          <w:bCs/>
          <w:sz w:val="28"/>
          <w:szCs w:val="28"/>
          <w:lang w:val="en-US"/>
        </w:rPr>
        <w:t xml:space="preserve">(Patient Transport Vehicle) </w:t>
      </w:r>
      <w:r>
        <w:rPr>
          <w:rFonts w:asciiTheme="majorHAnsi" w:hAnsiTheme="majorHAnsi"/>
          <w:b/>
          <w:bCs/>
          <w:sz w:val="28"/>
          <w:szCs w:val="28"/>
        </w:rPr>
        <w:t>proposed for the FY 2026-27 = Rs. 43.62 lakhs</w:t>
      </w:r>
    </w:p>
    <w:p w14:paraId="0D67DAAF">
      <w:pPr>
        <w:pStyle w:val="5"/>
        <w:jc w:val="both"/>
        <w:rPr>
          <w:rFonts w:asciiTheme="majorHAnsi" w:hAnsiTheme="majorHAnsi"/>
          <w:b/>
          <w:bCs/>
          <w:sz w:val="28"/>
        </w:rPr>
      </w:pPr>
    </w:p>
    <w:p w14:paraId="5CDC5E86">
      <w:pPr>
        <w:pStyle w:val="5"/>
        <w:jc w:val="both"/>
        <w:rPr>
          <w:rFonts w:asciiTheme="majorHAnsi" w:hAnsiTheme="majorHAnsi"/>
          <w:sz w:val="28"/>
        </w:rPr>
      </w:pPr>
    </w:p>
    <w:p w14:paraId="0D232E13">
      <w:pPr>
        <w:pStyle w:val="5"/>
        <w:jc w:val="both"/>
        <w:rPr>
          <w:rFonts w:asciiTheme="majorHAnsi" w:hAnsiTheme="majorHAnsi"/>
          <w:sz w:val="28"/>
        </w:rPr>
      </w:pPr>
    </w:p>
    <w:p w14:paraId="19AB37E4">
      <w:pPr>
        <w:rPr>
          <w:rFonts w:asciiTheme="majorHAnsi" w:hAnsiTheme="majorHAnsi"/>
          <w:b/>
          <w:sz w:val="28"/>
          <w:szCs w:val="28"/>
        </w:rPr>
      </w:pPr>
      <w:r>
        <w:rPr>
          <w:rFonts w:asciiTheme="majorHAnsi" w:hAnsiTheme="majorHAnsi"/>
          <w:b/>
          <w:sz w:val="28"/>
          <w:szCs w:val="28"/>
        </w:rPr>
        <w:t>Total Estimated Cost:</w:t>
      </w:r>
    </w:p>
    <w:p w14:paraId="150C6877">
      <w:pPr>
        <w:rPr>
          <w:rFonts w:asciiTheme="majorHAnsi" w:hAnsiTheme="majorHAnsi"/>
          <w:b w:val="0"/>
          <w:bCs/>
          <w:sz w:val="28"/>
          <w:szCs w:val="28"/>
        </w:rPr>
      </w:pPr>
      <w:r>
        <w:rPr>
          <w:rFonts w:hint="default" w:asciiTheme="majorHAnsi" w:hAnsiTheme="majorHAnsi"/>
          <w:b w:val="0"/>
          <w:bCs/>
          <w:sz w:val="28"/>
          <w:szCs w:val="28"/>
          <w:lang w:val="en-US"/>
        </w:rPr>
        <w:t xml:space="preserve">Procurement of  </w:t>
      </w:r>
      <w:r>
        <w:rPr>
          <w:rFonts w:asciiTheme="majorHAnsi" w:hAnsiTheme="majorHAnsi"/>
          <w:b w:val="0"/>
          <w:bCs/>
          <w:sz w:val="28"/>
          <w:szCs w:val="28"/>
        </w:rPr>
        <w:t xml:space="preserve">10 </w:t>
      </w:r>
      <w:r>
        <w:rPr>
          <w:rFonts w:hint="default" w:asciiTheme="majorHAnsi" w:hAnsiTheme="majorHAnsi"/>
          <w:b w:val="0"/>
          <w:bCs/>
          <w:sz w:val="28"/>
          <w:szCs w:val="28"/>
          <w:lang w:val="en-US"/>
        </w:rPr>
        <w:t>Basic Life Saving Ambulances</w:t>
      </w:r>
      <w:r>
        <w:rPr>
          <w:rFonts w:asciiTheme="majorHAnsi" w:hAnsiTheme="majorHAnsi"/>
          <w:b w:val="0"/>
          <w:bCs/>
          <w:sz w:val="28"/>
          <w:szCs w:val="28"/>
        </w:rPr>
        <w:t xml:space="preserve"> @ Rs. 15 lakhs</w:t>
      </w:r>
      <w:r>
        <w:rPr>
          <w:rFonts w:hint="default" w:asciiTheme="majorHAnsi" w:hAnsiTheme="majorHAnsi"/>
          <w:b w:val="0"/>
          <w:bCs/>
          <w:sz w:val="28"/>
          <w:szCs w:val="28"/>
          <w:lang w:val="en-US"/>
        </w:rPr>
        <w:t xml:space="preserve">/ vehicle </w:t>
      </w:r>
      <w:r>
        <w:rPr>
          <w:rFonts w:asciiTheme="majorHAnsi" w:hAnsiTheme="majorHAnsi"/>
          <w:b w:val="0"/>
          <w:bCs/>
          <w:sz w:val="28"/>
          <w:szCs w:val="28"/>
        </w:rPr>
        <w:t>= Rs. 150 Lakhs</w:t>
      </w:r>
    </w:p>
    <w:p w14:paraId="588BE704">
      <w:pPr>
        <w:rPr>
          <w:rFonts w:asciiTheme="majorHAnsi" w:hAnsiTheme="majorHAnsi"/>
          <w:b w:val="0"/>
          <w:bCs/>
          <w:sz w:val="28"/>
          <w:szCs w:val="28"/>
        </w:rPr>
      </w:pPr>
      <w:r>
        <w:rPr>
          <w:rFonts w:asciiTheme="majorHAnsi" w:hAnsiTheme="majorHAnsi"/>
          <w:b w:val="0"/>
          <w:bCs/>
          <w:sz w:val="28"/>
          <w:szCs w:val="28"/>
        </w:rPr>
        <w:t>OPEX</w:t>
      </w:r>
      <w:r>
        <w:rPr>
          <w:rFonts w:asciiTheme="majorHAnsi" w:hAnsiTheme="majorHAnsi"/>
          <w:b w:val="0"/>
          <w:bCs/>
          <w:sz w:val="28"/>
          <w:szCs w:val="28"/>
        </w:rPr>
        <w:tab/>
      </w:r>
      <w:r>
        <w:rPr>
          <w:rFonts w:hint="default" w:asciiTheme="majorHAnsi" w:hAnsiTheme="majorHAnsi"/>
          <w:b w:val="0"/>
          <w:bCs/>
          <w:sz w:val="28"/>
          <w:szCs w:val="28"/>
          <w:lang w:val="en-US"/>
        </w:rPr>
        <w:t xml:space="preserve">     </w:t>
      </w:r>
      <w:r>
        <w:rPr>
          <w:rFonts w:asciiTheme="majorHAnsi" w:hAnsiTheme="majorHAnsi"/>
          <w:b w:val="0"/>
          <w:bCs/>
          <w:sz w:val="28"/>
          <w:szCs w:val="28"/>
        </w:rPr>
        <w:t>: Maintenance of NAS</w:t>
      </w:r>
      <w:r>
        <w:rPr>
          <w:rFonts w:hint="default" w:asciiTheme="majorHAnsi" w:hAnsiTheme="majorHAnsi"/>
          <w:b w:val="0"/>
          <w:bCs/>
          <w:sz w:val="28"/>
          <w:szCs w:val="28"/>
          <w:lang w:val="en-US"/>
        </w:rPr>
        <w:t>, Patient Transport</w:t>
      </w:r>
      <w:r>
        <w:rPr>
          <w:rFonts w:asciiTheme="majorHAnsi" w:hAnsiTheme="majorHAnsi"/>
          <w:b w:val="0"/>
          <w:bCs/>
          <w:sz w:val="28"/>
          <w:szCs w:val="28"/>
        </w:rPr>
        <w:t xml:space="preserve"> Vehicles</w:t>
      </w:r>
      <w:r>
        <w:rPr>
          <w:rFonts w:hint="default" w:asciiTheme="majorHAnsi" w:hAnsiTheme="majorHAnsi"/>
          <w:b w:val="0"/>
          <w:bCs/>
          <w:sz w:val="28"/>
          <w:szCs w:val="28"/>
          <w:lang w:val="en-US"/>
        </w:rPr>
        <w:t xml:space="preserve"> </w:t>
      </w:r>
      <w:r>
        <w:rPr>
          <w:rFonts w:asciiTheme="majorHAnsi" w:hAnsiTheme="majorHAnsi"/>
          <w:b w:val="0"/>
          <w:bCs/>
          <w:sz w:val="28"/>
          <w:szCs w:val="28"/>
        </w:rPr>
        <w:t>= Rs. 43.62</w:t>
      </w:r>
      <w:r>
        <w:rPr>
          <w:rFonts w:hint="default" w:asciiTheme="majorHAnsi" w:hAnsiTheme="majorHAnsi"/>
          <w:b w:val="0"/>
          <w:bCs/>
          <w:sz w:val="28"/>
          <w:szCs w:val="28"/>
          <w:lang w:val="en-US"/>
        </w:rPr>
        <w:t xml:space="preserve"> </w:t>
      </w:r>
      <w:r>
        <w:rPr>
          <w:rFonts w:asciiTheme="majorHAnsi" w:hAnsiTheme="majorHAnsi"/>
          <w:b w:val="0"/>
          <w:bCs/>
          <w:sz w:val="28"/>
          <w:szCs w:val="28"/>
        </w:rPr>
        <w:t>Lakhs</w:t>
      </w:r>
    </w:p>
    <w:p w14:paraId="1698731C">
      <w:pPr>
        <w:rPr>
          <w:rFonts w:asciiTheme="majorHAnsi" w:hAnsiTheme="majorHAnsi"/>
          <w:b/>
          <w:sz w:val="28"/>
          <w:szCs w:val="28"/>
        </w:rPr>
      </w:pPr>
      <w:r>
        <w:rPr>
          <w:rFonts w:asciiTheme="majorHAnsi" w:hAnsiTheme="majorHAnsi"/>
          <w:b/>
          <w:sz w:val="28"/>
          <w:szCs w:val="28"/>
        </w:rPr>
        <w:t>Grand Total</w:t>
      </w:r>
      <w:r>
        <w:rPr>
          <w:rFonts w:asciiTheme="majorHAnsi" w:hAnsiTheme="majorHAnsi"/>
          <w:b/>
          <w:sz w:val="28"/>
          <w:szCs w:val="28"/>
        </w:rPr>
        <w:tab/>
      </w:r>
      <w:r>
        <w:rPr>
          <w:rFonts w:asciiTheme="majorHAnsi" w:hAnsiTheme="majorHAnsi"/>
          <w:b/>
          <w:sz w:val="28"/>
          <w:szCs w:val="28"/>
        </w:rPr>
        <w:tab/>
      </w:r>
      <w:r>
        <w:rPr>
          <w:rFonts w:asciiTheme="majorHAnsi" w:hAnsiTheme="majorHAnsi"/>
          <w:b/>
          <w:sz w:val="28"/>
          <w:szCs w:val="28"/>
        </w:rPr>
        <w:tab/>
      </w:r>
      <w:r>
        <w:rPr>
          <w:rFonts w:asciiTheme="majorHAnsi" w:hAnsiTheme="majorHAnsi"/>
          <w:b/>
          <w:sz w:val="28"/>
          <w:szCs w:val="28"/>
        </w:rPr>
        <w:tab/>
      </w:r>
      <w:r>
        <w:rPr>
          <w:rFonts w:asciiTheme="majorHAnsi" w:hAnsiTheme="majorHAnsi"/>
          <w:b/>
          <w:sz w:val="28"/>
          <w:szCs w:val="28"/>
        </w:rPr>
        <w:tab/>
      </w:r>
      <w:r>
        <w:rPr>
          <w:rFonts w:asciiTheme="majorHAnsi" w:hAnsiTheme="majorHAnsi"/>
          <w:b/>
          <w:sz w:val="28"/>
          <w:szCs w:val="28"/>
        </w:rPr>
        <w:tab/>
      </w:r>
      <w:r>
        <w:rPr>
          <w:rFonts w:asciiTheme="majorHAnsi" w:hAnsiTheme="majorHAnsi"/>
          <w:b/>
          <w:sz w:val="28"/>
          <w:szCs w:val="28"/>
        </w:rPr>
        <w:tab/>
      </w:r>
      <w:r>
        <w:rPr>
          <w:rFonts w:asciiTheme="majorHAnsi" w:hAnsiTheme="majorHAnsi"/>
          <w:b/>
          <w:sz w:val="28"/>
          <w:szCs w:val="28"/>
        </w:rPr>
        <w:t>= Rs. 193.62 Lakhs</w:t>
      </w:r>
    </w:p>
    <w:p w14:paraId="7184BF3A">
      <w:pPr>
        <w:rPr>
          <w:rFonts w:asciiTheme="majorHAnsi" w:hAnsiTheme="majorHAnsi"/>
          <w:b/>
          <w:sz w:val="28"/>
          <w:szCs w:val="28"/>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0"/>
        <w:gridCol w:w="3690"/>
        <w:gridCol w:w="1350"/>
        <w:gridCol w:w="2448"/>
      </w:tblGrid>
      <w:tr w14:paraId="6598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648" w:type="dxa"/>
          </w:tcPr>
          <w:p w14:paraId="0CA90DE8">
            <w:pPr>
              <w:spacing w:after="0" w:line="240" w:lineRule="auto"/>
              <w:jc w:val="left"/>
              <w:rPr>
                <w:rFonts w:asciiTheme="majorHAnsi" w:hAnsiTheme="majorHAnsi"/>
                <w:b/>
                <w:sz w:val="24"/>
                <w:szCs w:val="24"/>
              </w:rPr>
            </w:pPr>
            <w:r>
              <w:rPr>
                <w:rFonts w:asciiTheme="majorHAnsi" w:hAnsiTheme="majorHAnsi"/>
                <w:b/>
                <w:sz w:val="24"/>
                <w:szCs w:val="24"/>
              </w:rPr>
              <w:t>Sl. No.</w:t>
            </w:r>
          </w:p>
        </w:tc>
        <w:tc>
          <w:tcPr>
            <w:tcW w:w="1440" w:type="dxa"/>
          </w:tcPr>
          <w:p w14:paraId="4C873E3E">
            <w:pPr>
              <w:spacing w:after="0" w:line="240" w:lineRule="auto"/>
              <w:jc w:val="center"/>
              <w:rPr>
                <w:rFonts w:asciiTheme="majorHAnsi" w:hAnsiTheme="majorHAnsi"/>
                <w:b/>
                <w:sz w:val="24"/>
                <w:szCs w:val="24"/>
              </w:rPr>
            </w:pPr>
          </w:p>
          <w:p w14:paraId="7B6BBCDE">
            <w:pPr>
              <w:spacing w:after="0" w:line="240" w:lineRule="auto"/>
              <w:jc w:val="center"/>
              <w:rPr>
                <w:rFonts w:asciiTheme="majorHAnsi" w:hAnsiTheme="majorHAnsi"/>
                <w:b/>
                <w:sz w:val="24"/>
                <w:szCs w:val="24"/>
              </w:rPr>
            </w:pPr>
            <w:r>
              <w:rPr>
                <w:rFonts w:asciiTheme="majorHAnsi" w:hAnsiTheme="majorHAnsi"/>
                <w:b/>
                <w:sz w:val="24"/>
                <w:szCs w:val="24"/>
              </w:rPr>
              <w:t>FMR</w:t>
            </w:r>
          </w:p>
        </w:tc>
        <w:tc>
          <w:tcPr>
            <w:tcW w:w="3690" w:type="dxa"/>
          </w:tcPr>
          <w:p w14:paraId="0C7723F7">
            <w:pPr>
              <w:spacing w:after="0" w:line="240" w:lineRule="auto"/>
              <w:jc w:val="center"/>
              <w:rPr>
                <w:rFonts w:asciiTheme="majorHAnsi" w:hAnsiTheme="majorHAnsi"/>
                <w:b/>
                <w:sz w:val="24"/>
                <w:szCs w:val="24"/>
              </w:rPr>
            </w:pPr>
            <w:r>
              <w:rPr>
                <w:rFonts w:asciiTheme="majorHAnsi" w:hAnsiTheme="majorHAnsi"/>
                <w:b/>
                <w:sz w:val="24"/>
                <w:szCs w:val="24"/>
              </w:rPr>
              <w:t>Particulars</w:t>
            </w:r>
          </w:p>
        </w:tc>
        <w:tc>
          <w:tcPr>
            <w:tcW w:w="1350" w:type="dxa"/>
          </w:tcPr>
          <w:p w14:paraId="51AB7972">
            <w:pPr>
              <w:spacing w:after="0" w:line="240" w:lineRule="auto"/>
              <w:jc w:val="center"/>
              <w:rPr>
                <w:rFonts w:asciiTheme="majorHAnsi" w:hAnsiTheme="majorHAnsi"/>
                <w:b/>
                <w:sz w:val="24"/>
                <w:szCs w:val="24"/>
              </w:rPr>
            </w:pPr>
            <w:r>
              <w:rPr>
                <w:rFonts w:asciiTheme="majorHAnsi" w:hAnsiTheme="majorHAnsi"/>
                <w:b/>
                <w:sz w:val="24"/>
                <w:szCs w:val="24"/>
              </w:rPr>
              <w:t>Proposed (2026-27)</w:t>
            </w:r>
          </w:p>
        </w:tc>
        <w:tc>
          <w:tcPr>
            <w:tcW w:w="2448" w:type="dxa"/>
          </w:tcPr>
          <w:p w14:paraId="3A5EE587">
            <w:pPr>
              <w:spacing w:after="0" w:line="240" w:lineRule="auto"/>
              <w:jc w:val="center"/>
              <w:rPr>
                <w:rFonts w:asciiTheme="majorHAnsi" w:hAnsiTheme="majorHAnsi"/>
                <w:b/>
                <w:sz w:val="24"/>
                <w:szCs w:val="24"/>
              </w:rPr>
            </w:pPr>
            <w:r>
              <w:rPr>
                <w:rFonts w:asciiTheme="majorHAnsi" w:hAnsiTheme="majorHAnsi"/>
                <w:b/>
                <w:sz w:val="24"/>
                <w:szCs w:val="24"/>
              </w:rPr>
              <w:t>Remarks</w:t>
            </w:r>
          </w:p>
        </w:tc>
      </w:tr>
      <w:tr w14:paraId="54A22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14:paraId="1D05C90D">
            <w:pPr>
              <w:spacing w:after="0" w:line="240" w:lineRule="auto"/>
              <w:jc w:val="center"/>
              <w:rPr>
                <w:rFonts w:asciiTheme="majorHAnsi" w:hAnsiTheme="majorHAnsi"/>
                <w:sz w:val="28"/>
                <w:szCs w:val="28"/>
              </w:rPr>
            </w:pPr>
            <w:r>
              <w:rPr>
                <w:rFonts w:asciiTheme="majorHAnsi" w:hAnsiTheme="majorHAnsi"/>
                <w:sz w:val="28"/>
                <w:szCs w:val="28"/>
              </w:rPr>
              <w:t>1</w:t>
            </w:r>
          </w:p>
        </w:tc>
        <w:tc>
          <w:tcPr>
            <w:tcW w:w="1440" w:type="dxa"/>
            <w:vAlign w:val="top"/>
          </w:tcPr>
          <w:p w14:paraId="01FECC52">
            <w:pPr>
              <w:spacing w:after="0" w:line="240" w:lineRule="auto"/>
              <w:jc w:val="center"/>
              <w:rPr>
                <w:rFonts w:hint="default" w:asciiTheme="majorHAnsi" w:hAnsiTheme="majorHAnsi"/>
                <w:sz w:val="28"/>
                <w:szCs w:val="28"/>
                <w:lang w:val="en-US"/>
              </w:rPr>
            </w:pPr>
            <w:r>
              <w:rPr>
                <w:rFonts w:asciiTheme="majorHAnsi" w:hAnsiTheme="majorHAnsi"/>
                <w:sz w:val="28"/>
                <w:szCs w:val="28"/>
              </w:rPr>
              <w:t>HSS.5 17</w:t>
            </w:r>
            <w:r>
              <w:rPr>
                <w:rFonts w:hint="default" w:asciiTheme="majorHAnsi" w:hAnsiTheme="majorHAnsi"/>
                <w:sz w:val="28"/>
                <w:szCs w:val="28"/>
                <w:lang w:val="en-US"/>
              </w:rPr>
              <w:t>2</w:t>
            </w:r>
          </w:p>
        </w:tc>
        <w:tc>
          <w:tcPr>
            <w:tcW w:w="3690" w:type="dxa"/>
            <w:vAlign w:val="top"/>
          </w:tcPr>
          <w:p w14:paraId="226FBEBF">
            <w:pPr>
              <w:spacing w:after="0" w:line="240" w:lineRule="auto"/>
              <w:jc w:val="left"/>
              <w:rPr>
                <w:rFonts w:hint="default" w:asciiTheme="majorHAnsi" w:hAnsiTheme="majorHAnsi"/>
                <w:sz w:val="28"/>
                <w:szCs w:val="28"/>
                <w:lang w:val="en-US"/>
              </w:rPr>
            </w:pPr>
            <w:r>
              <w:rPr>
                <w:rFonts w:hint="default" w:asciiTheme="majorHAnsi" w:hAnsiTheme="majorHAnsi"/>
                <w:sz w:val="28"/>
                <w:szCs w:val="28"/>
                <w:lang w:val="en-US"/>
              </w:rPr>
              <w:t>Procurement of 10 Basic Life Support (BLS) Ambulance</w:t>
            </w:r>
          </w:p>
        </w:tc>
        <w:tc>
          <w:tcPr>
            <w:tcW w:w="1350" w:type="dxa"/>
            <w:vAlign w:val="top"/>
          </w:tcPr>
          <w:p w14:paraId="7525E9BA">
            <w:pPr>
              <w:spacing w:after="0" w:line="240" w:lineRule="auto"/>
              <w:jc w:val="center"/>
              <w:rPr>
                <w:rFonts w:asciiTheme="majorHAnsi" w:hAnsiTheme="majorHAnsi"/>
                <w:sz w:val="28"/>
                <w:szCs w:val="28"/>
              </w:rPr>
            </w:pPr>
            <w:r>
              <w:rPr>
                <w:rFonts w:asciiTheme="majorHAnsi" w:hAnsiTheme="majorHAnsi"/>
                <w:sz w:val="28"/>
                <w:szCs w:val="28"/>
              </w:rPr>
              <w:t>Rs. 150 lakhs</w:t>
            </w:r>
          </w:p>
        </w:tc>
        <w:tc>
          <w:tcPr>
            <w:tcW w:w="2448" w:type="dxa"/>
            <w:vAlign w:val="top"/>
          </w:tcPr>
          <w:p w14:paraId="014405B6">
            <w:pPr>
              <w:spacing w:after="0" w:line="240" w:lineRule="auto"/>
              <w:jc w:val="left"/>
              <w:rPr>
                <w:rFonts w:hint="default" w:asciiTheme="majorHAnsi" w:hAnsiTheme="majorHAnsi"/>
                <w:sz w:val="28"/>
                <w:szCs w:val="28"/>
                <w:lang w:val="en-US"/>
              </w:rPr>
            </w:pPr>
            <w:r>
              <w:rPr>
                <w:rFonts w:hint="default" w:asciiTheme="majorHAnsi" w:hAnsiTheme="majorHAnsi"/>
                <w:sz w:val="28"/>
                <w:szCs w:val="28"/>
                <w:lang w:val="en-US"/>
              </w:rPr>
              <w:t>Procurement of 10 BLS Ambulance @ Rs. 15 lakhs per Vehicle.</w:t>
            </w:r>
          </w:p>
        </w:tc>
      </w:tr>
      <w:tr w14:paraId="7E8A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Pr>
          <w:p w14:paraId="6B1EABC0">
            <w:pPr>
              <w:spacing w:after="0" w:line="240" w:lineRule="auto"/>
              <w:jc w:val="center"/>
              <w:rPr>
                <w:rFonts w:asciiTheme="majorHAnsi" w:hAnsiTheme="majorHAnsi"/>
                <w:sz w:val="28"/>
                <w:szCs w:val="28"/>
              </w:rPr>
            </w:pPr>
            <w:r>
              <w:rPr>
                <w:rFonts w:asciiTheme="majorHAnsi" w:hAnsiTheme="majorHAnsi"/>
                <w:sz w:val="28"/>
                <w:szCs w:val="28"/>
              </w:rPr>
              <w:t>2</w:t>
            </w:r>
          </w:p>
        </w:tc>
        <w:tc>
          <w:tcPr>
            <w:tcW w:w="1440" w:type="dxa"/>
          </w:tcPr>
          <w:p w14:paraId="12AFE04F">
            <w:pPr>
              <w:spacing w:after="0" w:line="240" w:lineRule="auto"/>
              <w:jc w:val="center"/>
              <w:rPr>
                <w:rFonts w:asciiTheme="majorHAnsi" w:hAnsiTheme="majorHAnsi"/>
                <w:sz w:val="28"/>
                <w:szCs w:val="28"/>
              </w:rPr>
            </w:pPr>
            <w:r>
              <w:rPr>
                <w:rFonts w:asciiTheme="majorHAnsi" w:hAnsiTheme="majorHAnsi"/>
                <w:sz w:val="28"/>
                <w:szCs w:val="28"/>
              </w:rPr>
              <w:t>HSS.5 173</w:t>
            </w:r>
          </w:p>
        </w:tc>
        <w:tc>
          <w:tcPr>
            <w:tcW w:w="3690" w:type="dxa"/>
            <w:vAlign w:val="top"/>
          </w:tcPr>
          <w:p w14:paraId="43A735DB">
            <w:pPr>
              <w:spacing w:after="0" w:line="240" w:lineRule="auto"/>
              <w:jc w:val="left"/>
              <w:rPr>
                <w:rFonts w:asciiTheme="majorHAnsi" w:hAnsiTheme="majorHAnsi"/>
                <w:b/>
                <w:sz w:val="28"/>
                <w:szCs w:val="28"/>
              </w:rPr>
            </w:pPr>
            <w:r>
              <w:rPr>
                <w:rFonts w:asciiTheme="majorHAnsi" w:hAnsiTheme="majorHAnsi"/>
                <w:b/>
                <w:sz w:val="28"/>
                <w:szCs w:val="28"/>
              </w:rPr>
              <w:t xml:space="preserve">OPEX </w:t>
            </w:r>
          </w:p>
          <w:p w14:paraId="08EF8C8C">
            <w:pPr>
              <w:spacing w:after="0" w:line="240" w:lineRule="auto"/>
              <w:jc w:val="both"/>
              <w:rPr>
                <w:rFonts w:hint="default" w:asciiTheme="majorHAnsi" w:hAnsiTheme="majorHAnsi"/>
                <w:sz w:val="28"/>
                <w:szCs w:val="28"/>
                <w:lang w:val="en-US"/>
              </w:rPr>
            </w:pPr>
            <w:r>
              <w:rPr>
                <w:rFonts w:asciiTheme="majorHAnsi" w:hAnsiTheme="majorHAnsi"/>
                <w:sz w:val="28"/>
                <w:szCs w:val="28"/>
              </w:rPr>
              <w:t>Maintenance cost for Ambulance Vehicle</w:t>
            </w:r>
            <w:r>
              <w:rPr>
                <w:rFonts w:hint="default" w:asciiTheme="majorHAnsi" w:hAnsiTheme="majorHAnsi"/>
                <w:sz w:val="28"/>
                <w:szCs w:val="28"/>
                <w:lang w:val="en-US"/>
              </w:rPr>
              <w:t xml:space="preserve"> (62 units)</w:t>
            </w:r>
          </w:p>
        </w:tc>
        <w:tc>
          <w:tcPr>
            <w:tcW w:w="1350" w:type="dxa"/>
            <w:vAlign w:val="top"/>
          </w:tcPr>
          <w:p w14:paraId="07E49B9E">
            <w:pPr>
              <w:spacing w:after="0" w:line="240" w:lineRule="auto"/>
              <w:jc w:val="center"/>
              <w:rPr>
                <w:rFonts w:asciiTheme="majorHAnsi" w:hAnsiTheme="majorHAnsi"/>
                <w:sz w:val="28"/>
                <w:szCs w:val="28"/>
              </w:rPr>
            </w:pPr>
            <w:r>
              <w:rPr>
                <w:rFonts w:asciiTheme="majorHAnsi" w:hAnsiTheme="majorHAnsi"/>
                <w:sz w:val="28"/>
                <w:szCs w:val="28"/>
              </w:rPr>
              <w:t>Rs. 43.62 lakhs</w:t>
            </w:r>
          </w:p>
        </w:tc>
        <w:tc>
          <w:tcPr>
            <w:tcW w:w="2448" w:type="dxa"/>
            <w:vAlign w:val="top"/>
          </w:tcPr>
          <w:p w14:paraId="79F9C868">
            <w:pPr>
              <w:spacing w:after="0" w:line="240" w:lineRule="auto"/>
              <w:jc w:val="left"/>
              <w:rPr>
                <w:rFonts w:asciiTheme="majorHAnsi" w:hAnsiTheme="majorHAnsi"/>
                <w:sz w:val="28"/>
                <w:szCs w:val="28"/>
              </w:rPr>
            </w:pPr>
            <w:r>
              <w:rPr>
                <w:rFonts w:asciiTheme="majorHAnsi" w:hAnsiTheme="majorHAnsi"/>
                <w:sz w:val="28"/>
                <w:szCs w:val="28"/>
              </w:rPr>
              <w:t>Majority of the NAS Ambulances are over 15 years and are subjected to frequent breakdown resulting to frequent repair and high maintenance cost including GPS Maintenance.</w:t>
            </w:r>
          </w:p>
        </w:tc>
      </w:tr>
      <w:tr w14:paraId="4199F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8" w:type="dxa"/>
            <w:gridSpan w:val="3"/>
          </w:tcPr>
          <w:p w14:paraId="55446E1F">
            <w:pPr>
              <w:spacing w:after="0" w:line="240" w:lineRule="auto"/>
              <w:jc w:val="center"/>
              <w:rPr>
                <w:rFonts w:asciiTheme="majorHAnsi" w:hAnsiTheme="majorHAnsi"/>
                <w:b/>
                <w:sz w:val="28"/>
                <w:szCs w:val="28"/>
              </w:rPr>
            </w:pPr>
            <w:r>
              <w:rPr>
                <w:rFonts w:asciiTheme="majorHAnsi" w:hAnsiTheme="majorHAnsi"/>
                <w:b/>
                <w:sz w:val="28"/>
                <w:szCs w:val="28"/>
              </w:rPr>
              <w:t>TOTAL</w:t>
            </w:r>
          </w:p>
        </w:tc>
        <w:tc>
          <w:tcPr>
            <w:tcW w:w="1350" w:type="dxa"/>
          </w:tcPr>
          <w:p w14:paraId="3D41746D">
            <w:pPr>
              <w:spacing w:after="0" w:line="240" w:lineRule="auto"/>
              <w:jc w:val="center"/>
              <w:rPr>
                <w:rFonts w:asciiTheme="majorHAnsi" w:hAnsiTheme="majorHAnsi"/>
                <w:b/>
                <w:sz w:val="28"/>
                <w:szCs w:val="28"/>
              </w:rPr>
            </w:pPr>
            <w:r>
              <w:rPr>
                <w:rFonts w:asciiTheme="majorHAnsi" w:hAnsiTheme="majorHAnsi"/>
                <w:b/>
                <w:sz w:val="28"/>
                <w:szCs w:val="28"/>
              </w:rPr>
              <w:t>193.62</w:t>
            </w:r>
          </w:p>
        </w:tc>
        <w:tc>
          <w:tcPr>
            <w:tcW w:w="2448" w:type="dxa"/>
          </w:tcPr>
          <w:p w14:paraId="131C5949">
            <w:pPr>
              <w:spacing w:after="0" w:line="240" w:lineRule="auto"/>
              <w:jc w:val="center"/>
              <w:rPr>
                <w:rFonts w:asciiTheme="majorHAnsi" w:hAnsiTheme="majorHAnsi"/>
                <w:sz w:val="28"/>
                <w:szCs w:val="28"/>
              </w:rPr>
            </w:pPr>
          </w:p>
        </w:tc>
      </w:tr>
    </w:tbl>
    <w:p w14:paraId="6F9FF6E2">
      <w:pPr>
        <w:rPr>
          <w:rFonts w:asciiTheme="majorHAnsi" w:hAnsiTheme="majorHAnsi"/>
          <w:b/>
          <w:sz w:val="28"/>
          <w:szCs w:val="28"/>
        </w:rPr>
      </w:pPr>
    </w:p>
    <w:p w14:paraId="764E3987">
      <w:pPr>
        <w:pStyle w:val="5"/>
        <w:rPr>
          <w:rFonts w:cs="Times New Roman" w:asciiTheme="majorHAnsi" w:hAnsiTheme="majorHAnsi"/>
          <w:b/>
          <w:sz w:val="28"/>
          <w:szCs w:val="28"/>
        </w:rPr>
      </w:pPr>
    </w:p>
    <w:p w14:paraId="41F73B4C">
      <w:pPr>
        <w:pStyle w:val="5"/>
        <w:rPr>
          <w:rFonts w:cs="Times New Roman" w:asciiTheme="majorHAnsi" w:hAnsiTheme="majorHAnsi"/>
          <w:b/>
          <w:sz w:val="28"/>
          <w:szCs w:val="28"/>
        </w:rPr>
      </w:pPr>
    </w:p>
    <w:p w14:paraId="616D378B">
      <w:pPr>
        <w:pStyle w:val="5"/>
        <w:rPr>
          <w:rFonts w:cs="Times New Roman" w:asciiTheme="majorHAnsi" w:hAnsiTheme="majorHAnsi"/>
          <w:b/>
          <w:sz w:val="28"/>
          <w:szCs w:val="28"/>
        </w:rPr>
      </w:pPr>
    </w:p>
    <w:p w14:paraId="23874BBF">
      <w:pPr>
        <w:pStyle w:val="5"/>
        <w:rPr>
          <w:rFonts w:cs="Times New Roman" w:asciiTheme="majorHAnsi" w:hAnsiTheme="majorHAnsi"/>
          <w:b/>
          <w:sz w:val="28"/>
          <w:szCs w:val="28"/>
        </w:rPr>
      </w:pPr>
    </w:p>
    <w:p w14:paraId="5BA192AB">
      <w:pPr>
        <w:pStyle w:val="5"/>
        <w:rPr>
          <w:rFonts w:cs="Times New Roman" w:asciiTheme="majorHAnsi" w:hAnsiTheme="majorHAnsi"/>
          <w:b/>
          <w:sz w:val="28"/>
          <w:szCs w:val="28"/>
        </w:rPr>
      </w:pPr>
    </w:p>
    <w:p w14:paraId="55FB2F38">
      <w:pPr>
        <w:pStyle w:val="5"/>
        <w:rPr>
          <w:rFonts w:cs="Times New Roman" w:asciiTheme="majorHAnsi" w:hAnsiTheme="majorHAnsi"/>
          <w:b/>
          <w:sz w:val="28"/>
          <w:szCs w:val="28"/>
        </w:rPr>
      </w:pPr>
    </w:p>
    <w:p w14:paraId="2173C103">
      <w:pPr>
        <w:pStyle w:val="5"/>
        <w:rPr>
          <w:rFonts w:cs="Times New Roman" w:asciiTheme="majorHAnsi" w:hAnsiTheme="majorHAnsi"/>
          <w:b/>
          <w:sz w:val="28"/>
          <w:szCs w:val="28"/>
        </w:rPr>
      </w:pPr>
    </w:p>
    <w:p w14:paraId="1BCA3964">
      <w:pPr>
        <w:pStyle w:val="5"/>
        <w:rPr>
          <w:rFonts w:cs="Times New Roman" w:asciiTheme="majorHAnsi" w:hAnsiTheme="majorHAnsi"/>
          <w:b/>
          <w:sz w:val="28"/>
          <w:szCs w:val="28"/>
        </w:rPr>
      </w:pPr>
    </w:p>
    <w:p w14:paraId="3931D4EB">
      <w:pPr>
        <w:pStyle w:val="5"/>
        <w:rPr>
          <w:rFonts w:cs="Times New Roman" w:asciiTheme="majorHAnsi" w:hAnsiTheme="majorHAnsi"/>
          <w:b/>
          <w:sz w:val="28"/>
          <w:szCs w:val="28"/>
        </w:rPr>
      </w:pPr>
    </w:p>
    <w:p w14:paraId="78956E3D">
      <w:pPr>
        <w:pStyle w:val="5"/>
        <w:rPr>
          <w:rFonts w:cs="Times New Roman" w:asciiTheme="majorHAnsi" w:hAnsiTheme="majorHAnsi"/>
          <w:b/>
          <w:sz w:val="28"/>
          <w:szCs w:val="28"/>
        </w:rPr>
      </w:pPr>
    </w:p>
    <w:p w14:paraId="4C2CBD5C">
      <w:pPr>
        <w:pStyle w:val="5"/>
        <w:rPr>
          <w:rFonts w:cs="Times New Roman" w:asciiTheme="majorHAnsi" w:hAnsiTheme="majorHAnsi"/>
          <w:b/>
          <w:sz w:val="28"/>
          <w:szCs w:val="28"/>
        </w:rPr>
      </w:pPr>
    </w:p>
    <w:p w14:paraId="438B01E6">
      <w:pPr>
        <w:pStyle w:val="5"/>
        <w:rPr>
          <w:rFonts w:cs="Times New Roman" w:asciiTheme="majorHAnsi" w:hAnsiTheme="majorHAnsi"/>
          <w:b/>
          <w:sz w:val="28"/>
          <w:szCs w:val="28"/>
        </w:rPr>
      </w:pPr>
    </w:p>
    <w:p w14:paraId="66058373">
      <w:pPr>
        <w:pStyle w:val="5"/>
        <w:rPr>
          <w:rFonts w:cs="Times New Roman" w:asciiTheme="majorHAnsi" w:hAnsiTheme="majorHAnsi"/>
          <w:b/>
          <w:sz w:val="28"/>
          <w:szCs w:val="28"/>
        </w:rPr>
      </w:pPr>
    </w:p>
    <w:p w14:paraId="59FDC43C">
      <w:pPr>
        <w:pStyle w:val="5"/>
        <w:rPr>
          <w:rFonts w:cs="Times New Roman" w:asciiTheme="majorHAnsi" w:hAnsiTheme="majorHAnsi"/>
          <w:b/>
          <w:sz w:val="28"/>
          <w:szCs w:val="28"/>
        </w:rPr>
      </w:pPr>
    </w:p>
    <w:p w14:paraId="7080A066">
      <w:pPr>
        <w:pStyle w:val="5"/>
        <w:rPr>
          <w:rFonts w:cs="Times New Roman" w:asciiTheme="majorHAnsi" w:hAnsiTheme="majorHAnsi"/>
          <w:b/>
          <w:sz w:val="28"/>
          <w:szCs w:val="28"/>
        </w:rPr>
      </w:pPr>
    </w:p>
    <w:p w14:paraId="2DABA894">
      <w:pPr>
        <w:pStyle w:val="5"/>
        <w:rPr>
          <w:rFonts w:cs="Times New Roman" w:asciiTheme="majorHAnsi" w:hAnsiTheme="majorHAnsi"/>
          <w:b/>
          <w:sz w:val="28"/>
          <w:szCs w:val="28"/>
        </w:rPr>
      </w:pPr>
    </w:p>
    <w:p w14:paraId="2CAE1068">
      <w:pPr>
        <w:pStyle w:val="5"/>
        <w:rPr>
          <w:rFonts w:cs="Times New Roman" w:asciiTheme="majorHAnsi" w:hAnsiTheme="majorHAnsi"/>
          <w:b/>
          <w:sz w:val="28"/>
          <w:szCs w:val="28"/>
        </w:rPr>
      </w:pPr>
      <w:bookmarkStart w:id="0" w:name="_GoBack"/>
      <w:bookmarkEnd w:id="0"/>
    </w:p>
    <w:p w14:paraId="4F70FBD5">
      <w:pPr>
        <w:pStyle w:val="5"/>
        <w:rPr>
          <w:rFonts w:cs="Times New Roman" w:asciiTheme="majorHAnsi" w:hAnsiTheme="majorHAnsi"/>
          <w:b/>
          <w:sz w:val="28"/>
          <w:szCs w:val="28"/>
        </w:rPr>
      </w:pPr>
    </w:p>
    <w:p w14:paraId="2BB50FE0">
      <w:pPr>
        <w:pStyle w:val="5"/>
        <w:rPr>
          <w:rFonts w:cs="Times New Roman" w:asciiTheme="majorHAnsi" w:hAnsiTheme="majorHAnsi"/>
          <w:b/>
          <w:sz w:val="28"/>
          <w:szCs w:val="28"/>
        </w:rPr>
      </w:pPr>
    </w:p>
    <w:p w14:paraId="423941FF">
      <w:pPr>
        <w:pStyle w:val="5"/>
        <w:rPr>
          <w:rFonts w:cs="Times New Roman" w:asciiTheme="majorHAnsi" w:hAnsiTheme="majorHAnsi"/>
          <w:b/>
          <w:sz w:val="28"/>
          <w:szCs w:val="28"/>
        </w:rPr>
      </w:pPr>
    </w:p>
    <w:p w14:paraId="0821CE6E">
      <w:pPr>
        <w:pStyle w:val="5"/>
        <w:rPr>
          <w:rFonts w:cs="Times New Roman" w:asciiTheme="majorHAnsi" w:hAnsiTheme="majorHAnsi"/>
          <w:b/>
          <w:sz w:val="28"/>
          <w:szCs w:val="28"/>
        </w:rPr>
      </w:pPr>
    </w:p>
    <w:p w14:paraId="542A01A9">
      <w:pPr>
        <w:pStyle w:val="5"/>
        <w:rPr>
          <w:rFonts w:cs="Times New Roman" w:asciiTheme="majorHAnsi" w:hAnsiTheme="majorHAnsi"/>
          <w:b/>
          <w:sz w:val="28"/>
          <w:szCs w:val="28"/>
        </w:rPr>
      </w:pPr>
    </w:p>
    <w:p w14:paraId="38991FDE">
      <w:pPr>
        <w:pStyle w:val="5"/>
        <w:rPr>
          <w:rFonts w:cs="Times New Roman" w:asciiTheme="majorHAnsi" w:hAnsiTheme="majorHAnsi"/>
          <w:b/>
          <w:sz w:val="28"/>
          <w:szCs w:val="28"/>
        </w:rPr>
      </w:pPr>
      <w:r>
        <w:rPr>
          <w:rFonts w:cs="Times New Roman" w:asciiTheme="majorHAnsi" w:hAnsiTheme="majorHAnsi"/>
          <w:b/>
          <w:sz w:val="28"/>
          <w:szCs w:val="28"/>
        </w:rPr>
        <w:t xml:space="preserve">Name of Activity </w:t>
      </w:r>
      <w:r>
        <w:rPr>
          <w:rFonts w:cs="Times New Roman" w:asciiTheme="majorHAnsi" w:hAnsiTheme="majorHAnsi"/>
          <w:b/>
          <w:sz w:val="28"/>
          <w:szCs w:val="28"/>
        </w:rPr>
        <w:tab/>
      </w:r>
      <w:r>
        <w:rPr>
          <w:rFonts w:cs="Times New Roman" w:asciiTheme="majorHAnsi" w:hAnsiTheme="majorHAnsi"/>
          <w:b/>
          <w:sz w:val="28"/>
          <w:szCs w:val="28"/>
        </w:rPr>
        <w:t>: Call Centre-OPEX (Dial 102)</w:t>
      </w:r>
    </w:p>
    <w:p w14:paraId="6568665B">
      <w:pPr>
        <w:pStyle w:val="5"/>
        <w:rPr>
          <w:rFonts w:cs="Times New Roman" w:asciiTheme="majorHAnsi" w:hAnsiTheme="majorHAnsi"/>
          <w:b/>
          <w:sz w:val="28"/>
          <w:szCs w:val="28"/>
        </w:rPr>
      </w:pPr>
      <w:r>
        <w:rPr>
          <w:rFonts w:cs="Times New Roman" w:asciiTheme="majorHAnsi" w:hAnsiTheme="majorHAnsi"/>
          <w:b/>
          <w:sz w:val="28"/>
          <w:szCs w:val="28"/>
        </w:rPr>
        <w:t xml:space="preserve">FMR Code           </w:t>
      </w:r>
      <w:r>
        <w:rPr>
          <w:rFonts w:cs="Times New Roman" w:asciiTheme="majorHAnsi" w:hAnsiTheme="majorHAnsi"/>
          <w:b/>
          <w:sz w:val="28"/>
          <w:szCs w:val="28"/>
        </w:rPr>
        <w:tab/>
      </w:r>
      <w:r>
        <w:rPr>
          <w:rFonts w:cs="Times New Roman" w:asciiTheme="majorHAnsi" w:hAnsiTheme="majorHAnsi"/>
          <w:b/>
          <w:sz w:val="28"/>
          <w:szCs w:val="28"/>
        </w:rPr>
        <w:tab/>
      </w:r>
      <w:r>
        <w:rPr>
          <w:rFonts w:cs="Times New Roman" w:asciiTheme="majorHAnsi" w:hAnsiTheme="majorHAnsi"/>
          <w:b/>
          <w:sz w:val="28"/>
          <w:szCs w:val="28"/>
        </w:rPr>
        <w:t>: HSS. 5 174</w:t>
      </w:r>
    </w:p>
    <w:p w14:paraId="712BA1AC">
      <w:pPr>
        <w:pStyle w:val="5"/>
        <w:rPr>
          <w:rFonts w:cs="Times New Roman" w:asciiTheme="majorHAnsi" w:hAnsiTheme="majorHAnsi"/>
          <w:b/>
          <w:sz w:val="28"/>
          <w:szCs w:val="28"/>
        </w:rPr>
      </w:pPr>
      <w:r>
        <w:rPr>
          <w:rFonts w:cs="Times New Roman" w:asciiTheme="majorHAnsi" w:hAnsiTheme="majorHAnsi"/>
          <w:b/>
          <w:sz w:val="28"/>
          <w:szCs w:val="28"/>
        </w:rPr>
        <w:t xml:space="preserve">Activity Proposed  </w:t>
      </w:r>
      <w:r>
        <w:rPr>
          <w:rFonts w:cs="Times New Roman" w:asciiTheme="majorHAnsi" w:hAnsiTheme="majorHAnsi"/>
          <w:b/>
          <w:sz w:val="28"/>
          <w:szCs w:val="28"/>
        </w:rPr>
        <w:tab/>
      </w:r>
      <w:r>
        <w:rPr>
          <w:rFonts w:cs="Times New Roman" w:asciiTheme="majorHAnsi" w:hAnsiTheme="majorHAnsi"/>
          <w:b/>
          <w:sz w:val="28"/>
          <w:szCs w:val="28"/>
        </w:rPr>
        <w:t xml:space="preserve">: OPEX </w:t>
      </w:r>
    </w:p>
    <w:p w14:paraId="31E643EA">
      <w:pPr>
        <w:pStyle w:val="5"/>
        <w:rPr>
          <w:rFonts w:cs="Times New Roman" w:asciiTheme="majorHAnsi" w:hAnsiTheme="majorHAnsi"/>
          <w:b/>
          <w:sz w:val="28"/>
          <w:szCs w:val="28"/>
        </w:rPr>
      </w:pPr>
      <w:r>
        <w:rPr>
          <w:rFonts w:cs="Times New Roman" w:asciiTheme="majorHAnsi" w:hAnsiTheme="majorHAnsi"/>
          <w:b/>
          <w:sz w:val="28"/>
          <w:szCs w:val="28"/>
        </w:rPr>
        <w:t xml:space="preserve">Fund Proposed    </w:t>
      </w:r>
      <w:r>
        <w:rPr>
          <w:rFonts w:cs="Times New Roman" w:asciiTheme="majorHAnsi" w:hAnsiTheme="majorHAnsi"/>
          <w:b/>
          <w:sz w:val="28"/>
          <w:szCs w:val="28"/>
        </w:rPr>
        <w:tab/>
      </w:r>
      <w:r>
        <w:rPr>
          <w:rFonts w:cs="Times New Roman" w:asciiTheme="majorHAnsi" w:hAnsiTheme="majorHAnsi"/>
          <w:b/>
          <w:sz w:val="28"/>
          <w:szCs w:val="28"/>
        </w:rPr>
        <w:t>: Rs. 9,00,000</w:t>
      </w:r>
    </w:p>
    <w:p w14:paraId="69C8285E">
      <w:pPr>
        <w:pStyle w:val="5"/>
        <w:rPr>
          <w:rFonts w:cs="Times New Roman" w:asciiTheme="majorHAnsi" w:hAnsiTheme="majorHAnsi"/>
          <w:sz w:val="28"/>
          <w:szCs w:val="28"/>
        </w:rPr>
      </w:pPr>
    </w:p>
    <w:p w14:paraId="3EC19F7A">
      <w:pPr>
        <w:tabs>
          <w:tab w:val="left" w:pos="277"/>
          <w:tab w:val="left" w:pos="2160"/>
          <w:tab w:val="left" w:pos="2790"/>
          <w:tab w:val="left" w:pos="4500"/>
          <w:tab w:val="center" w:pos="4680"/>
        </w:tabs>
        <w:jc w:val="both"/>
        <w:rPr>
          <w:rFonts w:cs="Times New Roman" w:asciiTheme="majorHAnsi" w:hAnsiTheme="majorHAnsi"/>
          <w:sz w:val="28"/>
          <w:szCs w:val="28"/>
        </w:rPr>
      </w:pPr>
      <w:r>
        <w:rPr>
          <w:rFonts w:cs="Times New Roman" w:asciiTheme="majorHAnsi" w:hAnsiTheme="majorHAnsi"/>
          <w:b/>
          <w:sz w:val="28"/>
          <w:szCs w:val="28"/>
        </w:rPr>
        <w:t xml:space="preserve">Justification           </w:t>
      </w:r>
      <w:r>
        <w:rPr>
          <w:rFonts w:cs="Times New Roman" w:asciiTheme="majorHAnsi" w:hAnsiTheme="majorHAnsi"/>
          <w:b/>
          <w:sz w:val="28"/>
          <w:szCs w:val="28"/>
        </w:rPr>
        <w:tab/>
      </w:r>
      <w:r>
        <w:rPr>
          <w:rFonts w:cs="Times New Roman" w:asciiTheme="majorHAnsi" w:hAnsiTheme="majorHAnsi"/>
          <w:b/>
          <w:sz w:val="28"/>
          <w:szCs w:val="28"/>
        </w:rPr>
        <w:t xml:space="preserve">: </w:t>
      </w:r>
      <w:r>
        <w:rPr>
          <w:rFonts w:cs="Times New Roman" w:asciiTheme="majorHAnsi" w:hAnsiTheme="majorHAnsi"/>
          <w:sz w:val="28"/>
          <w:szCs w:val="28"/>
        </w:rPr>
        <w:t>The proposed amount is to meet the required fund for expenditure of Call Centre (National Ambulance Service, and Early Child Development.) at state level for maintenance of equipments, furnitures, office stationeries, Telephone Bills, etc., who look after the proper functioning of the programmes handled by the Call Centre for 24X7 co-ordinating with all districts including responding to calls, detailment of NAS Ambulance Vehicles, data managements and performing official works.</w:t>
      </w:r>
    </w:p>
    <w:p w14:paraId="6B0887E5">
      <w:pPr>
        <w:tabs>
          <w:tab w:val="left" w:pos="277"/>
          <w:tab w:val="left" w:pos="2790"/>
          <w:tab w:val="left" w:pos="4500"/>
          <w:tab w:val="center" w:pos="4680"/>
        </w:tabs>
        <w:rPr>
          <w:rFonts w:cs="Times New Roman" w:asciiTheme="majorHAnsi" w:hAnsiTheme="majorHAnsi"/>
          <w:b/>
          <w:sz w:val="28"/>
          <w:szCs w:val="28"/>
        </w:rPr>
      </w:pPr>
      <w:r>
        <w:rPr>
          <w:rFonts w:cs="Times New Roman" w:asciiTheme="majorHAnsi" w:hAnsiTheme="majorHAnsi"/>
          <w:b/>
          <w:sz w:val="28"/>
          <w:szCs w:val="28"/>
        </w:rPr>
        <w:t>Proposal for Maintenance of Call Centre for FY 2025-26</w:t>
      </w:r>
    </w:p>
    <w:tbl>
      <w:tblPr>
        <w:tblStyle w:val="4"/>
        <w:tblW w:w="94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810"/>
        <w:gridCol w:w="161"/>
        <w:gridCol w:w="1393"/>
        <w:gridCol w:w="491"/>
        <w:gridCol w:w="1620"/>
        <w:gridCol w:w="1620"/>
        <w:gridCol w:w="2718"/>
      </w:tblGrid>
      <w:tr w14:paraId="1EF5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655" w:type="dxa"/>
          </w:tcPr>
          <w:p w14:paraId="41525666">
            <w:pPr>
              <w:tabs>
                <w:tab w:val="left" w:pos="277"/>
                <w:tab w:val="left" w:pos="2790"/>
                <w:tab w:val="left" w:pos="4500"/>
                <w:tab w:val="center" w:pos="4680"/>
              </w:tabs>
              <w:spacing w:after="0" w:line="240" w:lineRule="auto"/>
              <w:jc w:val="center"/>
              <w:rPr>
                <w:rFonts w:cs="Times New Roman" w:asciiTheme="majorHAnsi" w:hAnsiTheme="majorHAnsi"/>
                <w:b/>
                <w:sz w:val="28"/>
                <w:szCs w:val="28"/>
              </w:rPr>
            </w:pPr>
            <w:r>
              <w:rPr>
                <w:rFonts w:cs="Times New Roman" w:asciiTheme="majorHAnsi" w:hAnsiTheme="majorHAnsi"/>
                <w:b/>
                <w:sz w:val="28"/>
                <w:szCs w:val="28"/>
              </w:rPr>
              <w:t>Sl. No.</w:t>
            </w:r>
          </w:p>
        </w:tc>
        <w:tc>
          <w:tcPr>
            <w:tcW w:w="971" w:type="dxa"/>
            <w:gridSpan w:val="2"/>
          </w:tcPr>
          <w:p w14:paraId="0EC96ACA">
            <w:pPr>
              <w:tabs>
                <w:tab w:val="left" w:pos="277"/>
                <w:tab w:val="left" w:pos="2790"/>
                <w:tab w:val="left" w:pos="4500"/>
                <w:tab w:val="center" w:pos="4680"/>
              </w:tabs>
              <w:spacing w:after="0" w:line="240" w:lineRule="auto"/>
              <w:jc w:val="center"/>
              <w:rPr>
                <w:rFonts w:cs="Times New Roman" w:asciiTheme="majorHAnsi" w:hAnsiTheme="majorHAnsi"/>
                <w:b/>
                <w:sz w:val="28"/>
                <w:szCs w:val="28"/>
              </w:rPr>
            </w:pPr>
            <w:r>
              <w:rPr>
                <w:rFonts w:cs="Times New Roman" w:asciiTheme="majorHAnsi" w:hAnsiTheme="majorHAnsi"/>
                <w:b/>
                <w:sz w:val="28"/>
                <w:szCs w:val="28"/>
              </w:rPr>
              <w:t>FMR</w:t>
            </w:r>
          </w:p>
          <w:p w14:paraId="601271CA">
            <w:pPr>
              <w:spacing w:after="0" w:line="240" w:lineRule="auto"/>
              <w:jc w:val="center"/>
              <w:rPr>
                <w:rFonts w:cs="Times New Roman" w:asciiTheme="majorHAnsi" w:hAnsiTheme="majorHAnsi"/>
                <w:b/>
                <w:sz w:val="28"/>
                <w:szCs w:val="28"/>
              </w:rPr>
            </w:pPr>
          </w:p>
        </w:tc>
        <w:tc>
          <w:tcPr>
            <w:tcW w:w="1884" w:type="dxa"/>
            <w:gridSpan w:val="2"/>
          </w:tcPr>
          <w:p w14:paraId="3EA44B3E">
            <w:pPr>
              <w:tabs>
                <w:tab w:val="left" w:pos="277"/>
                <w:tab w:val="left" w:pos="2790"/>
                <w:tab w:val="left" w:pos="4500"/>
                <w:tab w:val="center" w:pos="4680"/>
              </w:tabs>
              <w:spacing w:after="0" w:line="240" w:lineRule="auto"/>
              <w:jc w:val="center"/>
              <w:rPr>
                <w:rFonts w:cs="Times New Roman" w:asciiTheme="majorHAnsi" w:hAnsiTheme="majorHAnsi"/>
                <w:b/>
                <w:sz w:val="28"/>
                <w:szCs w:val="28"/>
              </w:rPr>
            </w:pPr>
            <w:r>
              <w:rPr>
                <w:rFonts w:cs="Times New Roman" w:asciiTheme="majorHAnsi" w:hAnsiTheme="majorHAnsi"/>
                <w:b/>
                <w:sz w:val="28"/>
                <w:szCs w:val="28"/>
              </w:rPr>
              <w:t>Particulars</w:t>
            </w:r>
          </w:p>
        </w:tc>
        <w:tc>
          <w:tcPr>
            <w:tcW w:w="1620" w:type="dxa"/>
          </w:tcPr>
          <w:p w14:paraId="2AC7995D">
            <w:pPr>
              <w:tabs>
                <w:tab w:val="left" w:pos="277"/>
                <w:tab w:val="left" w:pos="2790"/>
                <w:tab w:val="left" w:pos="4500"/>
                <w:tab w:val="center" w:pos="4680"/>
              </w:tabs>
              <w:spacing w:after="0" w:line="240" w:lineRule="auto"/>
              <w:jc w:val="center"/>
              <w:rPr>
                <w:rFonts w:cs="Times New Roman" w:asciiTheme="majorHAnsi" w:hAnsiTheme="majorHAnsi"/>
                <w:b/>
                <w:sz w:val="28"/>
                <w:szCs w:val="28"/>
              </w:rPr>
            </w:pPr>
          </w:p>
        </w:tc>
        <w:tc>
          <w:tcPr>
            <w:tcW w:w="1620" w:type="dxa"/>
          </w:tcPr>
          <w:p w14:paraId="465354A9">
            <w:pPr>
              <w:tabs>
                <w:tab w:val="left" w:pos="277"/>
                <w:tab w:val="left" w:pos="2790"/>
                <w:tab w:val="left" w:pos="4500"/>
                <w:tab w:val="center" w:pos="4680"/>
              </w:tabs>
              <w:spacing w:after="0" w:line="240" w:lineRule="auto"/>
              <w:jc w:val="center"/>
              <w:rPr>
                <w:rFonts w:cs="Times New Roman" w:asciiTheme="majorHAnsi" w:hAnsiTheme="majorHAnsi"/>
                <w:b/>
                <w:sz w:val="28"/>
                <w:szCs w:val="28"/>
              </w:rPr>
            </w:pPr>
            <w:r>
              <w:rPr>
                <w:rFonts w:cs="Times New Roman" w:asciiTheme="majorHAnsi" w:hAnsiTheme="majorHAnsi"/>
                <w:b/>
                <w:sz w:val="28"/>
                <w:szCs w:val="28"/>
              </w:rPr>
              <w:t>Proposal</w:t>
            </w:r>
          </w:p>
          <w:p w14:paraId="05E3A300">
            <w:pPr>
              <w:tabs>
                <w:tab w:val="left" w:pos="277"/>
                <w:tab w:val="left" w:pos="2790"/>
                <w:tab w:val="left" w:pos="4500"/>
                <w:tab w:val="center" w:pos="4680"/>
              </w:tabs>
              <w:spacing w:after="0" w:line="240" w:lineRule="auto"/>
              <w:jc w:val="center"/>
              <w:rPr>
                <w:rFonts w:cs="Times New Roman" w:asciiTheme="majorHAnsi" w:hAnsiTheme="majorHAnsi"/>
                <w:b/>
                <w:sz w:val="28"/>
                <w:szCs w:val="28"/>
              </w:rPr>
            </w:pPr>
            <w:r>
              <w:rPr>
                <w:rFonts w:cs="Times New Roman" w:asciiTheme="majorHAnsi" w:hAnsiTheme="majorHAnsi"/>
                <w:b/>
                <w:sz w:val="28"/>
                <w:szCs w:val="28"/>
              </w:rPr>
              <w:t>(2026-27)</w:t>
            </w:r>
          </w:p>
        </w:tc>
        <w:tc>
          <w:tcPr>
            <w:tcW w:w="2718" w:type="dxa"/>
          </w:tcPr>
          <w:p w14:paraId="08F0F50B">
            <w:pPr>
              <w:tabs>
                <w:tab w:val="left" w:pos="277"/>
                <w:tab w:val="left" w:pos="2790"/>
                <w:tab w:val="left" w:pos="4500"/>
                <w:tab w:val="center" w:pos="4680"/>
              </w:tabs>
              <w:spacing w:after="0" w:line="240" w:lineRule="auto"/>
              <w:jc w:val="center"/>
              <w:rPr>
                <w:rFonts w:cs="Times New Roman" w:asciiTheme="majorHAnsi" w:hAnsiTheme="majorHAnsi"/>
                <w:b/>
                <w:sz w:val="28"/>
                <w:szCs w:val="28"/>
              </w:rPr>
            </w:pPr>
            <w:r>
              <w:rPr>
                <w:rFonts w:cs="Times New Roman" w:asciiTheme="majorHAnsi" w:hAnsiTheme="majorHAnsi"/>
                <w:b/>
                <w:sz w:val="28"/>
                <w:szCs w:val="28"/>
              </w:rPr>
              <w:t>Remarks</w:t>
            </w:r>
          </w:p>
        </w:tc>
      </w:tr>
      <w:tr w14:paraId="304F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bottom w:val="single" w:color="auto" w:sz="4" w:space="0"/>
            </w:tcBorders>
          </w:tcPr>
          <w:p w14:paraId="47E70B3F">
            <w:pPr>
              <w:tabs>
                <w:tab w:val="left" w:pos="277"/>
                <w:tab w:val="left" w:pos="2790"/>
                <w:tab w:val="left" w:pos="4500"/>
                <w:tab w:val="center" w:pos="4680"/>
              </w:tabs>
              <w:spacing w:after="0" w:line="240" w:lineRule="auto"/>
              <w:jc w:val="left"/>
              <w:rPr>
                <w:rFonts w:cs="Times New Roman" w:asciiTheme="majorHAnsi" w:hAnsiTheme="majorHAnsi"/>
                <w:sz w:val="28"/>
                <w:szCs w:val="28"/>
              </w:rPr>
            </w:pPr>
          </w:p>
        </w:tc>
        <w:tc>
          <w:tcPr>
            <w:tcW w:w="971" w:type="dxa"/>
            <w:gridSpan w:val="2"/>
            <w:tcBorders>
              <w:bottom w:val="single" w:color="auto" w:sz="4" w:space="0"/>
            </w:tcBorders>
          </w:tcPr>
          <w:p w14:paraId="05A74C94">
            <w:pPr>
              <w:tabs>
                <w:tab w:val="left" w:pos="277"/>
                <w:tab w:val="left" w:pos="2790"/>
                <w:tab w:val="left" w:pos="4500"/>
                <w:tab w:val="center" w:pos="4680"/>
              </w:tabs>
              <w:spacing w:after="0" w:line="240" w:lineRule="auto"/>
              <w:jc w:val="both"/>
              <w:rPr>
                <w:rFonts w:cs="Times New Roman" w:asciiTheme="majorHAnsi" w:hAnsiTheme="majorHAnsi"/>
                <w:sz w:val="28"/>
                <w:szCs w:val="28"/>
              </w:rPr>
            </w:pPr>
          </w:p>
        </w:tc>
        <w:tc>
          <w:tcPr>
            <w:tcW w:w="1884" w:type="dxa"/>
            <w:gridSpan w:val="2"/>
            <w:tcBorders>
              <w:bottom w:val="single" w:color="auto" w:sz="4" w:space="0"/>
            </w:tcBorders>
          </w:tcPr>
          <w:p w14:paraId="7E317153">
            <w:pPr>
              <w:tabs>
                <w:tab w:val="left" w:pos="277"/>
                <w:tab w:val="left" w:pos="2790"/>
                <w:tab w:val="left" w:pos="4500"/>
                <w:tab w:val="center" w:pos="4680"/>
              </w:tabs>
              <w:spacing w:after="0" w:line="240" w:lineRule="auto"/>
              <w:jc w:val="both"/>
              <w:rPr>
                <w:rFonts w:cs="Times New Roman" w:asciiTheme="majorHAnsi" w:hAnsiTheme="majorHAnsi"/>
                <w:b/>
                <w:sz w:val="28"/>
                <w:szCs w:val="28"/>
              </w:rPr>
            </w:pPr>
            <w:r>
              <w:rPr>
                <w:rFonts w:cs="Times New Roman" w:asciiTheme="majorHAnsi" w:hAnsiTheme="majorHAnsi"/>
                <w:b/>
                <w:sz w:val="28"/>
                <w:szCs w:val="28"/>
              </w:rPr>
              <w:t>OPEX</w:t>
            </w:r>
          </w:p>
          <w:p w14:paraId="49D579C2">
            <w:pPr>
              <w:tabs>
                <w:tab w:val="left" w:pos="277"/>
                <w:tab w:val="left" w:pos="2790"/>
                <w:tab w:val="left" w:pos="4500"/>
                <w:tab w:val="center" w:pos="4680"/>
              </w:tabs>
              <w:spacing w:after="0" w:line="240" w:lineRule="auto"/>
              <w:jc w:val="left"/>
              <w:rPr>
                <w:rFonts w:cs="Times New Roman" w:asciiTheme="majorHAnsi" w:hAnsiTheme="majorHAnsi"/>
                <w:b/>
                <w:sz w:val="28"/>
                <w:szCs w:val="28"/>
              </w:rPr>
            </w:pPr>
            <w:r>
              <w:rPr>
                <w:rFonts w:cs="Times New Roman" w:asciiTheme="majorHAnsi" w:hAnsiTheme="majorHAnsi"/>
                <w:sz w:val="28"/>
                <w:szCs w:val="28"/>
              </w:rPr>
              <w:t>Call Centre Maintenance</w:t>
            </w:r>
          </w:p>
        </w:tc>
        <w:tc>
          <w:tcPr>
            <w:tcW w:w="1620" w:type="dxa"/>
            <w:tcBorders>
              <w:bottom w:val="single" w:color="auto" w:sz="4" w:space="0"/>
            </w:tcBorders>
          </w:tcPr>
          <w:p w14:paraId="0CB42D72">
            <w:pPr>
              <w:tabs>
                <w:tab w:val="left" w:pos="277"/>
                <w:tab w:val="left" w:pos="2790"/>
                <w:tab w:val="left" w:pos="4500"/>
                <w:tab w:val="center" w:pos="4680"/>
              </w:tabs>
              <w:spacing w:after="0" w:line="240" w:lineRule="auto"/>
              <w:jc w:val="both"/>
              <w:rPr>
                <w:rFonts w:cs="Times New Roman" w:asciiTheme="majorHAnsi" w:hAnsiTheme="majorHAnsi"/>
                <w:b/>
                <w:sz w:val="28"/>
                <w:szCs w:val="28"/>
              </w:rPr>
            </w:pPr>
          </w:p>
        </w:tc>
        <w:tc>
          <w:tcPr>
            <w:tcW w:w="1620" w:type="dxa"/>
            <w:tcBorders>
              <w:bottom w:val="single" w:color="auto" w:sz="4" w:space="0"/>
            </w:tcBorders>
          </w:tcPr>
          <w:p w14:paraId="77402688">
            <w:pPr>
              <w:tabs>
                <w:tab w:val="left" w:pos="277"/>
                <w:tab w:val="left" w:pos="2790"/>
                <w:tab w:val="left" w:pos="4500"/>
                <w:tab w:val="center" w:pos="4680"/>
              </w:tabs>
              <w:spacing w:after="0" w:line="240" w:lineRule="auto"/>
              <w:jc w:val="both"/>
              <w:rPr>
                <w:rFonts w:cs="Times New Roman" w:asciiTheme="majorHAnsi" w:hAnsiTheme="majorHAnsi"/>
                <w:b/>
                <w:sz w:val="28"/>
                <w:szCs w:val="28"/>
              </w:rPr>
            </w:pPr>
          </w:p>
          <w:p w14:paraId="7313317B">
            <w:pPr>
              <w:tabs>
                <w:tab w:val="left" w:pos="277"/>
                <w:tab w:val="left" w:pos="2790"/>
                <w:tab w:val="left" w:pos="4500"/>
                <w:tab w:val="center" w:pos="4680"/>
              </w:tabs>
              <w:spacing w:after="0" w:line="240" w:lineRule="auto"/>
              <w:jc w:val="both"/>
              <w:rPr>
                <w:rFonts w:cs="Times New Roman" w:asciiTheme="majorHAnsi" w:hAnsiTheme="majorHAnsi"/>
                <w:b/>
                <w:sz w:val="28"/>
                <w:szCs w:val="28"/>
              </w:rPr>
            </w:pPr>
            <w:r>
              <w:rPr>
                <w:rFonts w:cs="Times New Roman" w:asciiTheme="majorHAnsi" w:hAnsiTheme="majorHAnsi"/>
                <w:b/>
                <w:sz w:val="28"/>
                <w:szCs w:val="28"/>
              </w:rPr>
              <w:t>9.00 lakhs</w:t>
            </w:r>
          </w:p>
        </w:tc>
        <w:tc>
          <w:tcPr>
            <w:tcW w:w="2718" w:type="dxa"/>
            <w:tcBorders>
              <w:bottom w:val="single" w:color="auto" w:sz="4" w:space="0"/>
            </w:tcBorders>
          </w:tcPr>
          <w:p w14:paraId="425E221C">
            <w:pPr>
              <w:tabs>
                <w:tab w:val="left" w:pos="277"/>
                <w:tab w:val="left" w:pos="2790"/>
                <w:tab w:val="left" w:pos="4500"/>
                <w:tab w:val="center" w:pos="4680"/>
              </w:tabs>
              <w:spacing w:after="0" w:line="240" w:lineRule="auto"/>
              <w:jc w:val="both"/>
              <w:rPr>
                <w:rFonts w:cs="Times New Roman" w:asciiTheme="majorHAnsi" w:hAnsiTheme="majorHAnsi"/>
                <w:sz w:val="28"/>
                <w:szCs w:val="28"/>
              </w:rPr>
            </w:pPr>
          </w:p>
        </w:tc>
      </w:tr>
      <w:tr w14:paraId="119CB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bottom w:val="single" w:color="auto" w:sz="4" w:space="0"/>
            </w:tcBorders>
          </w:tcPr>
          <w:p w14:paraId="72C9BE96">
            <w:pPr>
              <w:tabs>
                <w:tab w:val="left" w:pos="277"/>
                <w:tab w:val="left" w:pos="2790"/>
                <w:tab w:val="left" w:pos="4500"/>
                <w:tab w:val="center" w:pos="4680"/>
              </w:tabs>
              <w:spacing w:after="0" w:line="240" w:lineRule="auto"/>
              <w:jc w:val="center"/>
              <w:rPr>
                <w:rFonts w:cs="Times New Roman" w:asciiTheme="majorHAnsi" w:hAnsiTheme="majorHAnsi"/>
                <w:sz w:val="28"/>
                <w:szCs w:val="28"/>
              </w:rPr>
            </w:pPr>
            <w:r>
              <w:rPr>
                <w:rFonts w:cs="Times New Roman" w:asciiTheme="majorHAnsi" w:hAnsiTheme="majorHAnsi"/>
                <w:sz w:val="28"/>
                <w:szCs w:val="28"/>
              </w:rPr>
              <w:t>1</w:t>
            </w:r>
          </w:p>
        </w:tc>
        <w:tc>
          <w:tcPr>
            <w:tcW w:w="971" w:type="dxa"/>
            <w:gridSpan w:val="2"/>
            <w:tcBorders>
              <w:bottom w:val="single" w:color="auto" w:sz="4" w:space="0"/>
            </w:tcBorders>
          </w:tcPr>
          <w:p w14:paraId="40A1632C">
            <w:pPr>
              <w:tabs>
                <w:tab w:val="left" w:pos="277"/>
                <w:tab w:val="left" w:pos="2790"/>
                <w:tab w:val="left" w:pos="4500"/>
                <w:tab w:val="center" w:pos="4680"/>
              </w:tabs>
              <w:spacing w:after="0" w:line="240" w:lineRule="auto"/>
              <w:jc w:val="both"/>
              <w:rPr>
                <w:rFonts w:cs="Times New Roman" w:asciiTheme="majorHAnsi" w:hAnsiTheme="majorHAnsi"/>
                <w:sz w:val="28"/>
                <w:szCs w:val="28"/>
              </w:rPr>
            </w:pPr>
            <w:r>
              <w:rPr>
                <w:rFonts w:cs="Times New Roman" w:asciiTheme="majorHAnsi" w:hAnsiTheme="majorHAnsi"/>
                <w:sz w:val="28"/>
                <w:szCs w:val="28"/>
              </w:rPr>
              <w:t>HSS.5</w:t>
            </w:r>
          </w:p>
        </w:tc>
        <w:tc>
          <w:tcPr>
            <w:tcW w:w="1884" w:type="dxa"/>
            <w:gridSpan w:val="2"/>
            <w:tcBorders>
              <w:bottom w:val="single" w:color="auto" w:sz="4" w:space="0"/>
            </w:tcBorders>
          </w:tcPr>
          <w:p w14:paraId="0A66715E">
            <w:pPr>
              <w:tabs>
                <w:tab w:val="left" w:pos="277"/>
                <w:tab w:val="left" w:pos="2790"/>
                <w:tab w:val="left" w:pos="4500"/>
                <w:tab w:val="center" w:pos="4680"/>
              </w:tabs>
              <w:spacing w:after="0" w:line="240" w:lineRule="auto"/>
              <w:jc w:val="both"/>
              <w:rPr>
                <w:rFonts w:cs="Times New Roman" w:asciiTheme="majorHAnsi" w:hAnsiTheme="majorHAnsi"/>
                <w:sz w:val="28"/>
                <w:szCs w:val="28"/>
              </w:rPr>
            </w:pPr>
            <w:r>
              <w:rPr>
                <w:rFonts w:cs="Times New Roman" w:asciiTheme="majorHAnsi" w:hAnsiTheme="majorHAnsi"/>
                <w:sz w:val="28"/>
                <w:szCs w:val="28"/>
              </w:rPr>
              <w:t>Maintenance</w:t>
            </w:r>
          </w:p>
        </w:tc>
        <w:tc>
          <w:tcPr>
            <w:tcW w:w="1620" w:type="dxa"/>
            <w:tcBorders>
              <w:bottom w:val="single" w:color="auto" w:sz="4" w:space="0"/>
            </w:tcBorders>
          </w:tcPr>
          <w:p w14:paraId="1717E995">
            <w:pPr>
              <w:tabs>
                <w:tab w:val="left" w:pos="277"/>
                <w:tab w:val="left" w:pos="2790"/>
                <w:tab w:val="left" w:pos="4500"/>
                <w:tab w:val="center" w:pos="4680"/>
              </w:tabs>
              <w:spacing w:after="0" w:line="240" w:lineRule="auto"/>
              <w:jc w:val="both"/>
              <w:rPr>
                <w:rFonts w:cs="Times New Roman" w:asciiTheme="majorHAnsi" w:hAnsiTheme="majorHAnsi"/>
                <w:b/>
                <w:sz w:val="28"/>
                <w:szCs w:val="28"/>
              </w:rPr>
            </w:pPr>
          </w:p>
        </w:tc>
        <w:tc>
          <w:tcPr>
            <w:tcW w:w="1620" w:type="dxa"/>
            <w:tcBorders>
              <w:bottom w:val="single" w:color="auto" w:sz="4" w:space="0"/>
            </w:tcBorders>
          </w:tcPr>
          <w:p w14:paraId="0B68C915">
            <w:pPr>
              <w:tabs>
                <w:tab w:val="left" w:pos="277"/>
                <w:tab w:val="left" w:pos="2790"/>
                <w:tab w:val="left" w:pos="4500"/>
                <w:tab w:val="center" w:pos="4680"/>
              </w:tabs>
              <w:spacing w:after="0" w:line="240" w:lineRule="auto"/>
              <w:jc w:val="both"/>
              <w:rPr>
                <w:rFonts w:cs="Times New Roman" w:asciiTheme="majorHAnsi" w:hAnsiTheme="majorHAnsi"/>
                <w:b/>
                <w:sz w:val="28"/>
                <w:szCs w:val="28"/>
              </w:rPr>
            </w:pPr>
            <w:r>
              <w:rPr>
                <w:rFonts w:cs="Times New Roman" w:asciiTheme="majorHAnsi" w:hAnsiTheme="majorHAnsi"/>
                <w:b/>
                <w:sz w:val="28"/>
                <w:szCs w:val="28"/>
              </w:rPr>
              <w:t>6.00 lakhs</w:t>
            </w:r>
          </w:p>
        </w:tc>
        <w:tc>
          <w:tcPr>
            <w:tcW w:w="2718" w:type="dxa"/>
            <w:tcBorders>
              <w:bottom w:val="single" w:color="auto" w:sz="4" w:space="0"/>
            </w:tcBorders>
          </w:tcPr>
          <w:p w14:paraId="4DF6D6D6">
            <w:pPr>
              <w:tabs>
                <w:tab w:val="left" w:pos="277"/>
                <w:tab w:val="left" w:pos="2790"/>
                <w:tab w:val="left" w:pos="4500"/>
                <w:tab w:val="center" w:pos="4680"/>
              </w:tabs>
              <w:spacing w:after="0" w:line="240" w:lineRule="auto"/>
              <w:jc w:val="left"/>
              <w:rPr>
                <w:rFonts w:cs="Times New Roman" w:asciiTheme="majorHAnsi" w:hAnsiTheme="majorHAnsi"/>
                <w:sz w:val="28"/>
                <w:szCs w:val="28"/>
              </w:rPr>
            </w:pPr>
            <w:r>
              <w:rPr>
                <w:rFonts w:cs="Times New Roman" w:asciiTheme="majorHAnsi" w:hAnsiTheme="majorHAnsi"/>
                <w:sz w:val="28"/>
                <w:szCs w:val="28"/>
              </w:rPr>
              <w:t>Maintenance includes Office Stationeries, Telephone Bills, Internet Bills, annual charge of Software for ECD and maintenance of office equipment, etc.</w:t>
            </w:r>
          </w:p>
        </w:tc>
      </w:tr>
      <w:tr w14:paraId="71299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bottom w:val="single" w:color="auto" w:sz="4" w:space="0"/>
            </w:tcBorders>
          </w:tcPr>
          <w:p w14:paraId="4319BFAE">
            <w:pPr>
              <w:tabs>
                <w:tab w:val="left" w:pos="277"/>
                <w:tab w:val="left" w:pos="2790"/>
                <w:tab w:val="left" w:pos="4500"/>
                <w:tab w:val="center" w:pos="4680"/>
              </w:tabs>
              <w:spacing w:after="0" w:line="240" w:lineRule="auto"/>
              <w:jc w:val="center"/>
              <w:rPr>
                <w:rFonts w:cs="Times New Roman" w:asciiTheme="majorHAnsi" w:hAnsiTheme="majorHAnsi"/>
                <w:sz w:val="28"/>
                <w:szCs w:val="28"/>
              </w:rPr>
            </w:pPr>
            <w:r>
              <w:rPr>
                <w:rFonts w:cs="Times New Roman" w:asciiTheme="majorHAnsi" w:hAnsiTheme="majorHAnsi"/>
                <w:sz w:val="28"/>
                <w:szCs w:val="28"/>
              </w:rPr>
              <w:t>2</w:t>
            </w:r>
          </w:p>
        </w:tc>
        <w:tc>
          <w:tcPr>
            <w:tcW w:w="971" w:type="dxa"/>
            <w:gridSpan w:val="2"/>
            <w:tcBorders>
              <w:bottom w:val="single" w:color="auto" w:sz="4" w:space="0"/>
            </w:tcBorders>
          </w:tcPr>
          <w:p w14:paraId="4DDB4675">
            <w:pPr>
              <w:tabs>
                <w:tab w:val="left" w:pos="277"/>
                <w:tab w:val="left" w:pos="2790"/>
                <w:tab w:val="left" w:pos="4500"/>
                <w:tab w:val="center" w:pos="4680"/>
              </w:tabs>
              <w:spacing w:after="0" w:line="240" w:lineRule="auto"/>
              <w:jc w:val="both"/>
              <w:rPr>
                <w:rFonts w:cs="Times New Roman" w:asciiTheme="majorHAnsi" w:hAnsiTheme="majorHAnsi"/>
                <w:sz w:val="28"/>
                <w:szCs w:val="28"/>
              </w:rPr>
            </w:pPr>
            <w:r>
              <w:rPr>
                <w:rFonts w:cs="Times New Roman" w:asciiTheme="majorHAnsi" w:hAnsiTheme="majorHAnsi"/>
                <w:sz w:val="28"/>
                <w:szCs w:val="28"/>
              </w:rPr>
              <w:t>HSS.5</w:t>
            </w:r>
          </w:p>
        </w:tc>
        <w:tc>
          <w:tcPr>
            <w:tcW w:w="1884" w:type="dxa"/>
            <w:gridSpan w:val="2"/>
            <w:tcBorders>
              <w:bottom w:val="single" w:color="auto" w:sz="4" w:space="0"/>
            </w:tcBorders>
          </w:tcPr>
          <w:p w14:paraId="702AE4F2">
            <w:pPr>
              <w:tabs>
                <w:tab w:val="left" w:pos="277"/>
                <w:tab w:val="left" w:pos="2790"/>
                <w:tab w:val="left" w:pos="4500"/>
                <w:tab w:val="center" w:pos="4680"/>
              </w:tabs>
              <w:spacing w:after="0" w:line="240" w:lineRule="auto"/>
              <w:jc w:val="both"/>
              <w:rPr>
                <w:rFonts w:cs="Times New Roman" w:asciiTheme="majorHAnsi" w:hAnsiTheme="majorHAnsi"/>
                <w:sz w:val="28"/>
                <w:szCs w:val="28"/>
              </w:rPr>
            </w:pPr>
            <w:r>
              <w:rPr>
                <w:rFonts w:cs="Times New Roman" w:asciiTheme="majorHAnsi" w:hAnsiTheme="majorHAnsi"/>
                <w:sz w:val="28"/>
                <w:szCs w:val="28"/>
              </w:rPr>
              <w:t>Power Backup (Inverter with Battery)</w:t>
            </w:r>
          </w:p>
        </w:tc>
        <w:tc>
          <w:tcPr>
            <w:tcW w:w="1620" w:type="dxa"/>
            <w:tcBorders>
              <w:bottom w:val="single" w:color="auto" w:sz="4" w:space="0"/>
            </w:tcBorders>
          </w:tcPr>
          <w:p w14:paraId="389E0E14">
            <w:pPr>
              <w:tabs>
                <w:tab w:val="left" w:pos="277"/>
                <w:tab w:val="left" w:pos="2790"/>
                <w:tab w:val="left" w:pos="4500"/>
                <w:tab w:val="center" w:pos="4680"/>
              </w:tabs>
              <w:spacing w:after="0" w:line="240" w:lineRule="auto"/>
              <w:jc w:val="both"/>
              <w:rPr>
                <w:rFonts w:cs="Times New Roman" w:asciiTheme="majorHAnsi" w:hAnsiTheme="majorHAnsi"/>
                <w:b/>
                <w:sz w:val="28"/>
                <w:szCs w:val="28"/>
              </w:rPr>
            </w:pPr>
          </w:p>
        </w:tc>
        <w:tc>
          <w:tcPr>
            <w:tcW w:w="1620" w:type="dxa"/>
            <w:tcBorders>
              <w:bottom w:val="single" w:color="auto" w:sz="4" w:space="0"/>
            </w:tcBorders>
          </w:tcPr>
          <w:p w14:paraId="228ED9FA">
            <w:pPr>
              <w:tabs>
                <w:tab w:val="left" w:pos="277"/>
                <w:tab w:val="left" w:pos="2790"/>
                <w:tab w:val="left" w:pos="4500"/>
                <w:tab w:val="center" w:pos="4680"/>
              </w:tabs>
              <w:spacing w:after="0" w:line="240" w:lineRule="auto"/>
              <w:jc w:val="both"/>
              <w:rPr>
                <w:rFonts w:cs="Times New Roman" w:asciiTheme="majorHAnsi" w:hAnsiTheme="majorHAnsi"/>
                <w:b/>
                <w:sz w:val="28"/>
                <w:szCs w:val="28"/>
              </w:rPr>
            </w:pPr>
            <w:r>
              <w:rPr>
                <w:rFonts w:cs="Times New Roman" w:asciiTheme="majorHAnsi" w:hAnsiTheme="majorHAnsi"/>
                <w:b/>
                <w:sz w:val="28"/>
                <w:szCs w:val="28"/>
              </w:rPr>
              <w:t>3.00 lakhs</w:t>
            </w:r>
          </w:p>
        </w:tc>
        <w:tc>
          <w:tcPr>
            <w:tcW w:w="2718" w:type="dxa"/>
            <w:tcBorders>
              <w:bottom w:val="single" w:color="auto" w:sz="4" w:space="0"/>
            </w:tcBorders>
          </w:tcPr>
          <w:p w14:paraId="5D4D14F3">
            <w:pPr>
              <w:tabs>
                <w:tab w:val="left" w:pos="277"/>
                <w:tab w:val="left" w:pos="2790"/>
                <w:tab w:val="left" w:pos="4500"/>
                <w:tab w:val="center" w:pos="4680"/>
              </w:tabs>
              <w:spacing w:after="0" w:line="240" w:lineRule="auto"/>
              <w:jc w:val="left"/>
              <w:rPr>
                <w:rFonts w:cs="Times New Roman" w:asciiTheme="majorHAnsi" w:hAnsiTheme="majorHAnsi"/>
                <w:sz w:val="28"/>
                <w:szCs w:val="28"/>
              </w:rPr>
            </w:pPr>
            <w:r>
              <w:rPr>
                <w:rFonts w:cs="Times New Roman" w:asciiTheme="majorHAnsi" w:hAnsiTheme="majorHAnsi"/>
                <w:sz w:val="28"/>
                <w:szCs w:val="28"/>
              </w:rPr>
              <w:t>Power Backup to be utilized for call centre 102</w:t>
            </w:r>
          </w:p>
        </w:tc>
      </w:tr>
      <w:tr w14:paraId="72013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449" w:type="dxa"/>
        </w:trPr>
        <w:tc>
          <w:tcPr>
            <w:tcW w:w="1465" w:type="dxa"/>
            <w:gridSpan w:val="2"/>
            <w:tcBorders>
              <w:top w:val="single" w:color="auto" w:sz="4" w:space="0"/>
              <w:left w:val="nil"/>
              <w:bottom w:val="single" w:color="auto" w:sz="4" w:space="0"/>
              <w:right w:val="nil"/>
            </w:tcBorders>
          </w:tcPr>
          <w:p w14:paraId="62F5A5F2">
            <w:pPr>
              <w:tabs>
                <w:tab w:val="left" w:pos="277"/>
                <w:tab w:val="left" w:pos="2790"/>
                <w:tab w:val="left" w:pos="4500"/>
                <w:tab w:val="center" w:pos="4680"/>
              </w:tabs>
              <w:spacing w:after="0" w:line="240" w:lineRule="auto"/>
              <w:jc w:val="both"/>
              <w:rPr>
                <w:rFonts w:cs="Times New Roman" w:asciiTheme="majorHAnsi" w:hAnsiTheme="majorHAnsi"/>
                <w:sz w:val="28"/>
                <w:szCs w:val="28"/>
              </w:rPr>
            </w:pPr>
          </w:p>
        </w:tc>
        <w:tc>
          <w:tcPr>
            <w:tcW w:w="1554" w:type="dxa"/>
            <w:gridSpan w:val="2"/>
            <w:tcBorders>
              <w:top w:val="single" w:color="auto" w:sz="4" w:space="0"/>
              <w:left w:val="nil"/>
              <w:bottom w:val="single" w:color="auto" w:sz="4" w:space="0"/>
              <w:right w:val="nil"/>
            </w:tcBorders>
          </w:tcPr>
          <w:p w14:paraId="04EC22D6">
            <w:pPr>
              <w:tabs>
                <w:tab w:val="left" w:pos="277"/>
                <w:tab w:val="left" w:pos="2790"/>
                <w:tab w:val="left" w:pos="4500"/>
                <w:tab w:val="center" w:pos="4680"/>
              </w:tabs>
              <w:spacing w:after="0" w:line="240" w:lineRule="auto"/>
              <w:jc w:val="both"/>
              <w:rPr>
                <w:rFonts w:cs="Times New Roman" w:asciiTheme="majorHAnsi" w:hAnsiTheme="majorHAnsi"/>
                <w:sz w:val="28"/>
                <w:szCs w:val="28"/>
              </w:rPr>
            </w:pPr>
          </w:p>
        </w:tc>
      </w:tr>
      <w:tr w14:paraId="4627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gridSpan w:val="5"/>
            <w:tcBorders>
              <w:top w:val="single" w:color="auto" w:sz="4" w:space="0"/>
            </w:tcBorders>
          </w:tcPr>
          <w:p w14:paraId="32C67A1C">
            <w:pPr>
              <w:tabs>
                <w:tab w:val="left" w:pos="277"/>
                <w:tab w:val="left" w:pos="2790"/>
                <w:tab w:val="left" w:pos="4500"/>
                <w:tab w:val="center" w:pos="4680"/>
              </w:tabs>
              <w:spacing w:after="0" w:line="240" w:lineRule="auto"/>
              <w:jc w:val="both"/>
              <w:rPr>
                <w:rFonts w:cs="Times New Roman" w:asciiTheme="majorHAnsi" w:hAnsiTheme="majorHAnsi"/>
                <w:b/>
                <w:bCs/>
                <w:sz w:val="28"/>
                <w:szCs w:val="28"/>
              </w:rPr>
            </w:pPr>
            <w:r>
              <w:rPr>
                <w:rFonts w:cs="Times New Roman" w:asciiTheme="majorHAnsi" w:hAnsiTheme="majorHAnsi"/>
                <w:b/>
                <w:bCs/>
                <w:sz w:val="28"/>
                <w:szCs w:val="28"/>
              </w:rPr>
              <w:t>Grand Total</w:t>
            </w:r>
          </w:p>
        </w:tc>
        <w:tc>
          <w:tcPr>
            <w:tcW w:w="1620" w:type="dxa"/>
            <w:tcBorders>
              <w:top w:val="single" w:color="auto" w:sz="4" w:space="0"/>
            </w:tcBorders>
          </w:tcPr>
          <w:p w14:paraId="034743CA">
            <w:pPr>
              <w:tabs>
                <w:tab w:val="left" w:pos="277"/>
                <w:tab w:val="left" w:pos="2790"/>
                <w:tab w:val="left" w:pos="4500"/>
                <w:tab w:val="center" w:pos="4680"/>
              </w:tabs>
              <w:spacing w:after="0" w:line="240" w:lineRule="auto"/>
              <w:jc w:val="both"/>
              <w:rPr>
                <w:rFonts w:cs="Times New Roman" w:asciiTheme="majorHAnsi" w:hAnsiTheme="majorHAnsi"/>
                <w:b/>
                <w:sz w:val="28"/>
                <w:szCs w:val="28"/>
              </w:rPr>
            </w:pPr>
          </w:p>
        </w:tc>
        <w:tc>
          <w:tcPr>
            <w:tcW w:w="1620" w:type="dxa"/>
            <w:tcBorders>
              <w:top w:val="single" w:color="auto" w:sz="4" w:space="0"/>
            </w:tcBorders>
          </w:tcPr>
          <w:p w14:paraId="60005806">
            <w:pPr>
              <w:tabs>
                <w:tab w:val="left" w:pos="277"/>
                <w:tab w:val="left" w:pos="2790"/>
                <w:tab w:val="left" w:pos="4500"/>
                <w:tab w:val="center" w:pos="4680"/>
              </w:tabs>
              <w:spacing w:after="0" w:line="240" w:lineRule="auto"/>
              <w:jc w:val="both"/>
              <w:rPr>
                <w:rFonts w:cs="Times New Roman" w:asciiTheme="majorHAnsi" w:hAnsiTheme="majorHAnsi"/>
                <w:b/>
                <w:sz w:val="28"/>
                <w:szCs w:val="28"/>
              </w:rPr>
            </w:pPr>
            <w:r>
              <w:rPr>
                <w:rFonts w:cs="Times New Roman" w:asciiTheme="majorHAnsi" w:hAnsiTheme="majorHAnsi"/>
                <w:b/>
                <w:sz w:val="28"/>
                <w:szCs w:val="28"/>
              </w:rPr>
              <w:t>9,00,000</w:t>
            </w:r>
          </w:p>
        </w:tc>
        <w:tc>
          <w:tcPr>
            <w:tcW w:w="2718" w:type="dxa"/>
            <w:tcBorders>
              <w:top w:val="single" w:color="auto" w:sz="4" w:space="0"/>
            </w:tcBorders>
          </w:tcPr>
          <w:p w14:paraId="083DCE81">
            <w:pPr>
              <w:tabs>
                <w:tab w:val="left" w:pos="277"/>
                <w:tab w:val="left" w:pos="2790"/>
                <w:tab w:val="left" w:pos="4500"/>
                <w:tab w:val="center" w:pos="4680"/>
              </w:tabs>
              <w:spacing w:after="0" w:line="240" w:lineRule="auto"/>
              <w:jc w:val="both"/>
              <w:rPr>
                <w:rFonts w:cs="Times New Roman" w:asciiTheme="majorHAnsi" w:hAnsiTheme="majorHAnsi"/>
                <w:sz w:val="28"/>
                <w:szCs w:val="28"/>
              </w:rPr>
            </w:pPr>
          </w:p>
        </w:tc>
      </w:tr>
    </w:tbl>
    <w:p w14:paraId="01D7494D">
      <w:pPr>
        <w:rPr>
          <w:rFonts w:asciiTheme="majorHAnsi" w:hAnsiTheme="majorHAnsi"/>
          <w:sz w:val="28"/>
          <w:szCs w:val="28"/>
        </w:rPr>
      </w:pPr>
    </w:p>
    <w:p w14:paraId="3B23B4F6">
      <w:pPr>
        <w:rPr>
          <w:rFonts w:asciiTheme="majorHAnsi" w:hAnsiTheme="majorHAnsi"/>
          <w:b/>
          <w:sz w:val="28"/>
          <w:szCs w:val="28"/>
        </w:rPr>
      </w:pPr>
      <w:r>
        <w:rPr>
          <w:rFonts w:asciiTheme="majorHAnsi" w:hAnsiTheme="majorHAnsi"/>
          <w:b/>
          <w:bCs/>
          <w:sz w:val="28"/>
          <w:szCs w:val="28"/>
        </w:rPr>
        <w:t>*</w:t>
      </w:r>
      <w:r>
        <w:rPr>
          <w:rFonts w:asciiTheme="majorHAnsi" w:hAnsiTheme="majorHAnsi"/>
          <w:b/>
          <w:bCs/>
          <w:i/>
          <w:iCs/>
          <w:sz w:val="28"/>
          <w:szCs w:val="28"/>
        </w:rPr>
        <w:t xml:space="preserve">Grand Total proposed for National Ambulance Service (FMR Code </w:t>
      </w:r>
      <w:r>
        <w:rPr>
          <w:rFonts w:hint="default" w:asciiTheme="majorHAnsi" w:hAnsiTheme="majorHAnsi"/>
          <w:b/>
          <w:bCs/>
          <w:i/>
          <w:iCs/>
          <w:sz w:val="28"/>
          <w:szCs w:val="28"/>
          <w:lang w:val="en-US"/>
        </w:rPr>
        <w:t xml:space="preserve">HSS.5 172 and </w:t>
      </w:r>
      <w:r>
        <w:rPr>
          <w:rFonts w:asciiTheme="majorHAnsi" w:hAnsiTheme="majorHAnsi"/>
          <w:b/>
          <w:bCs/>
          <w:i/>
          <w:iCs/>
          <w:sz w:val="28"/>
          <w:szCs w:val="28"/>
        </w:rPr>
        <w:t>HSS.5 173) and Call Centre-OPEX (FMR HSS.5 174)</w:t>
      </w:r>
      <w:r>
        <w:rPr>
          <w:rFonts w:asciiTheme="majorHAnsi" w:hAnsiTheme="majorHAnsi"/>
          <w:b/>
          <w:bCs/>
          <w:sz w:val="28"/>
          <w:szCs w:val="28"/>
        </w:rPr>
        <w:t xml:space="preserve"> = Rs. 202.62 lakhs</w:t>
      </w:r>
    </w:p>
    <w:sectPr>
      <w:pgSz w:w="12240" w:h="15840"/>
      <w:pgMar w:top="1260" w:right="1120" w:bottom="36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A77"/>
    <w:rsid w:val="00104A3E"/>
    <w:rsid w:val="0011082A"/>
    <w:rsid w:val="00112D65"/>
    <w:rsid w:val="00160E50"/>
    <w:rsid w:val="0016763A"/>
    <w:rsid w:val="001A4401"/>
    <w:rsid w:val="00202EAB"/>
    <w:rsid w:val="00246D49"/>
    <w:rsid w:val="00357956"/>
    <w:rsid w:val="00384A77"/>
    <w:rsid w:val="003E5B37"/>
    <w:rsid w:val="00474624"/>
    <w:rsid w:val="00487D4A"/>
    <w:rsid w:val="004908E5"/>
    <w:rsid w:val="00516541"/>
    <w:rsid w:val="005327A6"/>
    <w:rsid w:val="00564220"/>
    <w:rsid w:val="00565121"/>
    <w:rsid w:val="00566EFE"/>
    <w:rsid w:val="005E5E46"/>
    <w:rsid w:val="006E7143"/>
    <w:rsid w:val="0070488C"/>
    <w:rsid w:val="00780977"/>
    <w:rsid w:val="007D6AD8"/>
    <w:rsid w:val="008018D3"/>
    <w:rsid w:val="008627F1"/>
    <w:rsid w:val="008A5FA1"/>
    <w:rsid w:val="008C7425"/>
    <w:rsid w:val="00A42462"/>
    <w:rsid w:val="00B52780"/>
    <w:rsid w:val="00B64B5B"/>
    <w:rsid w:val="00B748D9"/>
    <w:rsid w:val="00BB051A"/>
    <w:rsid w:val="00C055C1"/>
    <w:rsid w:val="00C3327D"/>
    <w:rsid w:val="00C743D0"/>
    <w:rsid w:val="00C82710"/>
    <w:rsid w:val="00D73C8C"/>
    <w:rsid w:val="00E849F7"/>
    <w:rsid w:val="00E970CC"/>
    <w:rsid w:val="00EA05A2"/>
    <w:rsid w:val="00F01153"/>
    <w:rsid w:val="00F06F51"/>
    <w:rsid w:val="00F11799"/>
    <w:rsid w:val="00F11D97"/>
    <w:rsid w:val="00F8036F"/>
    <w:rsid w:val="00FD3E4B"/>
    <w:rsid w:val="181351A7"/>
    <w:rsid w:val="1E4A35C1"/>
    <w:rsid w:val="437370B7"/>
    <w:rsid w:val="5E8939A4"/>
    <w:rsid w:val="7890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59"/>
    <w:pPr>
      <w:spacing w:after="0" w:line="240" w:lineRule="auto"/>
      <w:jc w:val="center"/>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571</Words>
  <Characters>3119</Characters>
  <Lines>30</Lines>
  <Paragraphs>8</Paragraphs>
  <TotalTime>3</TotalTime>
  <ScaleCrop>false</ScaleCrop>
  <LinksUpToDate>false</LinksUpToDate>
  <CharactersWithSpaces>3679</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2023-08-10T07:20:00Z</dcterms:created>
  <dc:creator>WCS</dc:creator>
  <cp:lastModifiedBy>System5</cp:lastModifiedBy>
  <cp:lastPrinted>2026-04-07T08:36:00Z</cp:lastPrinted>
  <dcterms:modified xsi:type="dcterms:W3CDTF">2026-04-07T10:06:00Z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eyJoZGlkIjoiMTMwNTE5MzYwMDZiZDM3MDZmOTk5YzVmY2JmZmRkMzkiLCJ1c2VySWQiOiI1Njc1MDU2NTE2MjQifQ==</vt:lpwstr>
  </property>
  <property fmtid="{D5CDD505-2E9C-101B-9397-08002B2CF9AE}" pid="3" name="KSOProductBuildVer">
    <vt:lpwstr>1033-12.1.0.25242</vt:lpwstr>
  </property>
  <property fmtid="{D5CDD505-2E9C-101B-9397-08002B2CF9AE}" pid="4" name="ICV">
    <vt:lpwstr>0E1BD2FF6D2B446CA0A240F454DB400A_13</vt:lpwstr>
  </property>
</Properties>
</file>